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7E277" w14:textId="55311014" w:rsidR="00C24CEC" w:rsidRDefault="00C24CEC" w:rsidP="00C24CEC">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106476">
        <w:rPr>
          <w:rFonts w:ascii="Arial" w:hAnsi="Arial" w:cs="Arial"/>
          <w:b/>
          <w:bCs/>
        </w:rPr>
        <w:t>8466</w:t>
      </w:r>
    </w:p>
    <w:p w14:paraId="16E7D30A" w14:textId="77777777" w:rsidR="00C24CEC" w:rsidRPr="00210D4C" w:rsidRDefault="00C24CEC" w:rsidP="00C24CE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2D6BBBBD" w14:textId="77777777" w:rsidR="002F6DF8" w:rsidRDefault="002F6DF8" w:rsidP="00311702">
      <w:pPr>
        <w:pStyle w:val="3GPPHeader"/>
      </w:pPr>
    </w:p>
    <w:p w14:paraId="5FB7E722" w14:textId="24BACD89"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9109011" w:rsidR="00531215" w:rsidRPr="00764EBC" w:rsidRDefault="003D3C45" w:rsidP="00311702">
      <w:pPr>
        <w:pStyle w:val="3GPPHeader"/>
      </w:pPr>
      <w:r w:rsidRPr="00764EBC">
        <w:t>Title:</w:t>
      </w:r>
      <w:r w:rsidR="00E90E49" w:rsidRPr="00764EBC">
        <w:tab/>
      </w:r>
      <w:r w:rsidR="008E5734">
        <w:t>Uplink Time and Frequency Synchronization for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790E3A40" w:rsidR="001E7281" w:rsidRDefault="004063E9" w:rsidP="00B42AE4">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2F6DF8">
        <w:t>[1]</w:t>
      </w:r>
      <w:r>
        <w:fldChar w:fldCharType="end"/>
      </w:r>
      <w:r>
        <w:t xml:space="preserve"> is</w:t>
      </w:r>
      <w:r w:rsidR="00495F3B">
        <w:t xml:space="preserve"> uplink tim</w:t>
      </w:r>
      <w:r w:rsidR="008E5734">
        <w:t>e and frequency</w:t>
      </w:r>
      <w:r>
        <w:t xml:space="preserve"> </w:t>
      </w:r>
      <w:r w:rsidR="008E5734">
        <w:t xml:space="preserve">synchronization </w:t>
      </w:r>
      <w:r>
        <w:t>enhancements for NTN</w:t>
      </w:r>
      <w:r w:rsidR="009C0798">
        <w:t>.</w:t>
      </w:r>
      <w:r w:rsidR="008E5734">
        <w:t xml:space="preserve"> </w:t>
      </w:r>
      <w:r w:rsidR="002F6DF8">
        <w:t xml:space="preserve">A list of topics related to uplink time and frequency synchronization enhancements was </w:t>
      </w:r>
      <w:r w:rsidR="002F1715">
        <w:t>discussed</w:t>
      </w:r>
      <w:r w:rsidR="002F6DF8">
        <w:t xml:space="preserve"> </w:t>
      </w:r>
      <w:r w:rsidR="002F6DF8">
        <w:fldChar w:fldCharType="begin"/>
      </w:r>
      <w:r w:rsidR="002F6DF8">
        <w:instrText xml:space="preserve"> REF _Ref49784839 \r \h </w:instrText>
      </w:r>
      <w:r w:rsidR="002F6DF8">
        <w:fldChar w:fldCharType="separate"/>
      </w:r>
      <w:r w:rsidR="002F6DF8">
        <w:t>[2]</w:t>
      </w:r>
      <w:r w:rsidR="002F6DF8">
        <w:fldChar w:fldCharType="end"/>
      </w:r>
      <w:r w:rsidR="002F6DF8">
        <w:t xml:space="preserve">. </w:t>
      </w:r>
      <w:r w:rsidR="008E5734">
        <w:t>The following agreements have been made in RAN1 #102-e</w:t>
      </w:r>
      <w:r w:rsidR="002F1715">
        <w:t xml:space="preserve"> meeting</w:t>
      </w:r>
      <w:r w:rsidR="002F6DF8">
        <w:t xml:space="preserve"> </w:t>
      </w:r>
      <w:r w:rsidR="002F6DF8">
        <w:fldChar w:fldCharType="begin"/>
      </w:r>
      <w:r w:rsidR="002F6DF8">
        <w:instrText xml:space="preserve"> REF _Ref49784738 \r \h </w:instrText>
      </w:r>
      <w:r w:rsidR="002F6DF8">
        <w:fldChar w:fldCharType="separate"/>
      </w:r>
      <w:r w:rsidR="002F6DF8">
        <w:t>[3]</w:t>
      </w:r>
      <w:r w:rsidR="002F6DF8">
        <w:fldChar w:fldCharType="end"/>
      </w:r>
      <w:r w:rsidR="008E5734">
        <w:t>.</w:t>
      </w:r>
    </w:p>
    <w:p w14:paraId="36DCBC39" w14:textId="77777777" w:rsidR="002F1715" w:rsidRDefault="002F1715" w:rsidP="00B42AE4">
      <w:pPr>
        <w:jc w:val="both"/>
      </w:pPr>
    </w:p>
    <w:p w14:paraId="549ADE7C" w14:textId="77777777" w:rsidR="008E5734" w:rsidRPr="002300B4" w:rsidRDefault="008E5734" w:rsidP="008E5734">
      <w:pPr>
        <w:rPr>
          <w:lang w:eastAsia="x-none"/>
        </w:rPr>
      </w:pPr>
      <w:r w:rsidRPr="002300B4">
        <w:rPr>
          <w:highlight w:val="green"/>
          <w:lang w:eastAsia="x-none"/>
        </w:rPr>
        <w:t>Agreement:</w:t>
      </w:r>
    </w:p>
    <w:p w14:paraId="545619D5" w14:textId="77777777" w:rsidR="008E5734" w:rsidRPr="002300B4" w:rsidRDefault="008E5734" w:rsidP="008E5734">
      <w:pPr>
        <w:numPr>
          <w:ilvl w:val="0"/>
          <w:numId w:val="23"/>
        </w:numPr>
        <w:rPr>
          <w:lang w:val="en-GB" w:eastAsia="x-none"/>
        </w:rPr>
      </w:pPr>
      <w:r w:rsidRPr="002300B4">
        <w:rPr>
          <w:lang w:eastAsia="x-none"/>
        </w:rPr>
        <w:t>In Rel-17 NR NTN, at least support UE which can derive based on its GNSS implementation one or more of:</w:t>
      </w:r>
    </w:p>
    <w:p w14:paraId="0629D19B" w14:textId="77777777" w:rsidR="008E5734" w:rsidRPr="002300B4" w:rsidRDefault="008E5734" w:rsidP="008E5734">
      <w:pPr>
        <w:numPr>
          <w:ilvl w:val="1"/>
          <w:numId w:val="23"/>
        </w:numPr>
        <w:rPr>
          <w:lang w:eastAsia="x-none"/>
        </w:rPr>
      </w:pPr>
      <w:r w:rsidRPr="002300B4">
        <w:rPr>
          <w:lang w:eastAsia="x-none"/>
        </w:rPr>
        <w:t xml:space="preserve">its position </w:t>
      </w:r>
    </w:p>
    <w:p w14:paraId="0D5AD6E4" w14:textId="77777777" w:rsidR="008E5734" w:rsidRPr="002300B4" w:rsidRDefault="008E5734" w:rsidP="008E5734">
      <w:pPr>
        <w:numPr>
          <w:ilvl w:val="1"/>
          <w:numId w:val="23"/>
        </w:numPr>
        <w:rPr>
          <w:lang w:eastAsia="x-none"/>
        </w:rPr>
      </w:pPr>
      <w:r w:rsidRPr="002300B4">
        <w:rPr>
          <w:lang w:eastAsia="x-none"/>
        </w:rPr>
        <w:t>a reference time and frequency</w:t>
      </w:r>
    </w:p>
    <w:p w14:paraId="70F2A96A" w14:textId="77777777" w:rsidR="008E5734" w:rsidRPr="002300B4" w:rsidRDefault="008E5734" w:rsidP="008E5734">
      <w:pPr>
        <w:numPr>
          <w:ilvl w:val="0"/>
          <w:numId w:val="23"/>
        </w:numPr>
        <w:rPr>
          <w:lang w:eastAsia="x-none"/>
        </w:rPr>
      </w:pPr>
      <w:r w:rsidRPr="002300B4">
        <w:rPr>
          <w:lang w:eastAsia="x-none"/>
        </w:rPr>
        <w:t xml:space="preserve">And, based on one or more of these elements together with additional information (e.g., serving satellite ephemeris or timestamp) </w:t>
      </w:r>
      <w:proofErr w:type="spellStart"/>
      <w:r w:rsidRPr="002300B4">
        <w:rPr>
          <w:lang w:eastAsia="x-none"/>
        </w:rPr>
        <w:t>signalled</w:t>
      </w:r>
      <w:proofErr w:type="spellEnd"/>
      <w:r w:rsidRPr="002300B4">
        <w:rPr>
          <w:lang w:eastAsia="x-none"/>
        </w:rPr>
        <w:t xml:space="preserve"> by the network, can compute timing and frequency, and apply timing advance and frequency adjustment at least for UE in RRC idle/inactive mode.</w:t>
      </w:r>
    </w:p>
    <w:p w14:paraId="24EB9763" w14:textId="4D2D980B" w:rsidR="002F6DF8" w:rsidRDefault="008E5734" w:rsidP="008E5734">
      <w:pPr>
        <w:numPr>
          <w:ilvl w:val="0"/>
          <w:numId w:val="23"/>
        </w:numPr>
        <w:rPr>
          <w:lang w:eastAsia="x-none"/>
        </w:rPr>
      </w:pPr>
      <w:r w:rsidRPr="002300B4">
        <w:rPr>
          <w:lang w:eastAsia="x-none"/>
        </w:rPr>
        <w:t>FFS:</w:t>
      </w:r>
      <w:r w:rsidR="002F6DF8" w:rsidRPr="002300B4">
        <w:rPr>
          <w:lang w:eastAsia="x-none"/>
        </w:rPr>
        <w:t xml:space="preserve"> </w:t>
      </w:r>
      <w:r w:rsidRPr="002300B4">
        <w:rPr>
          <w:lang w:eastAsia="x-none"/>
        </w:rPr>
        <w:t xml:space="preserve">Details on additional information </w:t>
      </w:r>
      <w:proofErr w:type="spellStart"/>
      <w:r w:rsidRPr="002300B4">
        <w:rPr>
          <w:lang w:eastAsia="x-none"/>
        </w:rPr>
        <w:t>signalled</w:t>
      </w:r>
      <w:proofErr w:type="spellEnd"/>
      <w:r w:rsidRPr="002300B4">
        <w:rPr>
          <w:lang w:eastAsia="x-none"/>
        </w:rPr>
        <w:t xml:space="preserve"> from network</w:t>
      </w:r>
    </w:p>
    <w:p w14:paraId="692EC6D2" w14:textId="77777777" w:rsidR="002F1715" w:rsidRPr="002300B4" w:rsidRDefault="002F1715" w:rsidP="002F1715">
      <w:pPr>
        <w:rPr>
          <w:lang w:eastAsia="x-none"/>
        </w:rPr>
      </w:pPr>
    </w:p>
    <w:p w14:paraId="527EEC7A" w14:textId="03DF3471" w:rsidR="008E5734" w:rsidRPr="002300B4" w:rsidRDefault="008E5734" w:rsidP="008E5734">
      <w:pPr>
        <w:rPr>
          <w:lang w:eastAsia="x-none"/>
        </w:rPr>
      </w:pPr>
      <w:r w:rsidRPr="002300B4">
        <w:rPr>
          <w:highlight w:val="green"/>
          <w:lang w:eastAsia="x-none"/>
        </w:rPr>
        <w:t>Agreement:</w:t>
      </w:r>
    </w:p>
    <w:p w14:paraId="6A42EFD7" w14:textId="77777777" w:rsidR="008E5734" w:rsidRPr="002300B4" w:rsidRDefault="008E5734" w:rsidP="008E5734">
      <w:pPr>
        <w:rPr>
          <w:lang w:eastAsia="x-none"/>
        </w:rPr>
      </w:pPr>
      <w:r w:rsidRPr="002300B4">
        <w:rPr>
          <w:lang w:eastAsia="x-none"/>
        </w:rPr>
        <w:t>In case of GNSS-assisted TA acquisition in RRC idle/inactive mode, the UE calculates its TA based on the following potential contributions:</w:t>
      </w:r>
    </w:p>
    <w:p w14:paraId="24F7FE0C" w14:textId="77777777" w:rsidR="008E5734" w:rsidRPr="002300B4" w:rsidRDefault="008E5734" w:rsidP="008E5734">
      <w:pPr>
        <w:numPr>
          <w:ilvl w:val="0"/>
          <w:numId w:val="23"/>
        </w:numPr>
        <w:rPr>
          <w:lang w:val="en-GB" w:eastAsia="x-none"/>
        </w:rPr>
      </w:pPr>
      <w:r w:rsidRPr="002300B4">
        <w:rPr>
          <w:lang w:eastAsia="x-none"/>
        </w:rPr>
        <w:t>The User specific TA which is estimated by the UE:</w:t>
      </w:r>
    </w:p>
    <w:p w14:paraId="58D9DE43" w14:textId="77777777" w:rsidR="008E5734" w:rsidRPr="002300B4" w:rsidRDefault="008E5734" w:rsidP="008E5734">
      <w:pPr>
        <w:numPr>
          <w:ilvl w:val="1"/>
          <w:numId w:val="23"/>
        </w:numPr>
        <w:rPr>
          <w:lang w:eastAsia="x-none"/>
        </w:rPr>
      </w:pPr>
      <w:r w:rsidRPr="002300B4">
        <w:rPr>
          <w:lang w:eastAsia="x-none"/>
        </w:rPr>
        <w:t>Option 1: The User specific TA is estimated by the UE based on its GNSS acquired position together with the serving satellite ephemeris indicated by the network:</w:t>
      </w:r>
    </w:p>
    <w:p w14:paraId="39308A41" w14:textId="0BD5F1E9" w:rsidR="008E5734" w:rsidRPr="002300B4" w:rsidRDefault="008E5734" w:rsidP="008E5734">
      <w:pPr>
        <w:numPr>
          <w:ilvl w:val="2"/>
          <w:numId w:val="23"/>
        </w:numPr>
        <w:rPr>
          <w:lang w:eastAsia="x-none"/>
        </w:rPr>
      </w:pPr>
      <w:r w:rsidRPr="002300B4">
        <w:rPr>
          <w:lang w:eastAsia="x-none"/>
        </w:rPr>
        <w:t>FFS: Details on serving satellite ephemeris indication</w:t>
      </w:r>
    </w:p>
    <w:p w14:paraId="1634B842" w14:textId="1BCFF869" w:rsidR="008E5734" w:rsidRPr="002300B4" w:rsidRDefault="008E5734" w:rsidP="008E5734">
      <w:pPr>
        <w:numPr>
          <w:ilvl w:val="1"/>
          <w:numId w:val="23"/>
        </w:numPr>
        <w:rPr>
          <w:lang w:eastAsia="x-none"/>
        </w:rPr>
      </w:pPr>
      <w:r w:rsidRPr="002300B4">
        <w:rPr>
          <w:lang w:eastAsia="x-none"/>
        </w:rPr>
        <w:t>Option 2: The User specific TA is estimated by the UE based on the GNSS acquired reference time at UE together with reference time as indicated by the network</w:t>
      </w:r>
    </w:p>
    <w:p w14:paraId="7F8D6AE1" w14:textId="77777777" w:rsidR="008E5734" w:rsidRPr="002300B4" w:rsidRDefault="008E5734" w:rsidP="008E5734">
      <w:pPr>
        <w:numPr>
          <w:ilvl w:val="0"/>
          <w:numId w:val="23"/>
        </w:numPr>
        <w:rPr>
          <w:lang w:eastAsia="x-none"/>
        </w:rPr>
      </w:pPr>
      <w:r w:rsidRPr="002300B4">
        <w:rPr>
          <w:lang w:eastAsia="x-none"/>
        </w:rPr>
        <w:t>The Common TA if indicated by the network:</w:t>
      </w:r>
    </w:p>
    <w:p w14:paraId="6F4A2EB3" w14:textId="77777777" w:rsidR="008E5734" w:rsidRPr="002300B4" w:rsidRDefault="008E5734" w:rsidP="008E5734">
      <w:pPr>
        <w:numPr>
          <w:ilvl w:val="1"/>
          <w:numId w:val="23"/>
        </w:numPr>
        <w:rPr>
          <w:lang w:eastAsia="x-none"/>
        </w:rPr>
      </w:pPr>
      <w:r w:rsidRPr="002300B4">
        <w:rPr>
          <w:lang w:eastAsia="x-none"/>
        </w:rPr>
        <w:t xml:space="preserve">FFS: The need and details of Common TA indication </w:t>
      </w:r>
    </w:p>
    <w:p w14:paraId="30672A21" w14:textId="07DB499D" w:rsidR="00EC0D2F" w:rsidRDefault="008E5734" w:rsidP="002300B4">
      <w:pPr>
        <w:numPr>
          <w:ilvl w:val="0"/>
          <w:numId w:val="23"/>
        </w:numPr>
        <w:rPr>
          <w:lang w:eastAsia="x-none"/>
        </w:rPr>
      </w:pPr>
      <w:r w:rsidRPr="002300B4">
        <w:rPr>
          <w:lang w:eastAsia="x-none"/>
        </w:rPr>
        <w:t>FFS: The TA margin, if needed and indicated by the network (in order to account for the TA estimation uncertainty)</w:t>
      </w:r>
    </w:p>
    <w:p w14:paraId="02A3CE0D" w14:textId="77777777" w:rsidR="002300B4" w:rsidRPr="002300B4" w:rsidRDefault="002300B4" w:rsidP="002300B4">
      <w:pPr>
        <w:ind w:left="720"/>
        <w:rPr>
          <w:lang w:eastAsia="x-none"/>
        </w:rPr>
      </w:pPr>
    </w:p>
    <w:p w14:paraId="05E5CF06" w14:textId="750675F4"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w:t>
      </w:r>
      <w:r w:rsidR="002F6DF8">
        <w:rPr>
          <w:szCs w:val="20"/>
        </w:rPr>
        <w:t xml:space="preserve"> </w:t>
      </w:r>
      <w:r w:rsidR="009C0798">
        <w:rPr>
          <w:szCs w:val="20"/>
        </w:rPr>
        <w:t>topics</w:t>
      </w:r>
      <w:r w:rsidR="002F6DF8">
        <w:rPr>
          <w:szCs w:val="20"/>
        </w:rPr>
        <w:t xml:space="preserve"> on uplink time and frequency synchronization enhancements for NTN</w:t>
      </w:r>
      <w:r w:rsidR="004F5A72">
        <w:rPr>
          <w:szCs w:val="20"/>
        </w:rPr>
        <w:t xml:space="preserve">. </w:t>
      </w:r>
    </w:p>
    <w:p w14:paraId="2DF62AF7" w14:textId="4CEA3B67" w:rsidR="00D01052" w:rsidRPr="00D01052" w:rsidRDefault="00FA539B" w:rsidP="00D01052">
      <w:pPr>
        <w:pStyle w:val="Heading1"/>
      </w:pPr>
      <w:r>
        <w:lastRenderedPageBreak/>
        <w:t>Discussion</w:t>
      </w:r>
    </w:p>
    <w:p w14:paraId="21E5B5D5" w14:textId="0C933730" w:rsidR="00163AAA" w:rsidRDefault="002F6DF8" w:rsidP="00163AAA">
      <w:pPr>
        <w:pStyle w:val="Heading2"/>
        <w:jc w:val="both"/>
      </w:pPr>
      <w:r>
        <w:t>Initial TA acquisition</w:t>
      </w:r>
    </w:p>
    <w:p w14:paraId="32DC05A6" w14:textId="39211945" w:rsidR="00D01052" w:rsidRDefault="00D01052" w:rsidP="00916B3D">
      <w:pPr>
        <w:jc w:val="both"/>
        <w:rPr>
          <w:bCs/>
          <w:iCs/>
        </w:rPr>
      </w:pPr>
      <w:r>
        <w:rPr>
          <w:bCs/>
          <w:iCs/>
        </w:rPr>
        <w:t>The terminolog</w:t>
      </w:r>
      <w:r w:rsidR="0047100F">
        <w:rPr>
          <w:bCs/>
          <w:iCs/>
        </w:rPr>
        <w:t>y</w:t>
      </w:r>
      <w:r>
        <w:rPr>
          <w:bCs/>
          <w:iCs/>
        </w:rPr>
        <w:t xml:space="preserve"> of common TA w</w:t>
      </w:r>
      <w:r w:rsidR="0047100F">
        <w:rPr>
          <w:bCs/>
          <w:iCs/>
        </w:rPr>
        <w:t>as</w:t>
      </w:r>
      <w:r>
        <w:rPr>
          <w:bCs/>
          <w:iCs/>
        </w:rPr>
        <w:t xml:space="preserve"> defined in </w:t>
      </w:r>
      <w:r>
        <w:rPr>
          <w:bCs/>
          <w:iCs/>
        </w:rPr>
        <w:fldChar w:fldCharType="begin"/>
      </w:r>
      <w:r>
        <w:rPr>
          <w:bCs/>
          <w:iCs/>
        </w:rPr>
        <w:instrText xml:space="preserve"> REF _Ref30519541 \r \h </w:instrText>
      </w:r>
      <w:r>
        <w:rPr>
          <w:bCs/>
          <w:iCs/>
        </w:rPr>
      </w:r>
      <w:r>
        <w:rPr>
          <w:bCs/>
          <w:iCs/>
        </w:rPr>
        <w:fldChar w:fldCharType="separate"/>
      </w:r>
      <w:r>
        <w:rPr>
          <w:bCs/>
          <w:iCs/>
        </w:rPr>
        <w:t>[4]</w:t>
      </w:r>
      <w:r>
        <w:rPr>
          <w:bCs/>
          <w:iCs/>
        </w:rPr>
        <w:fldChar w:fldCharType="end"/>
      </w:r>
      <w:r>
        <w:rPr>
          <w:bCs/>
          <w:iCs/>
        </w:rPr>
        <w:t>. For transparent payload, the common TA is defined as the</w:t>
      </w:r>
      <w:r w:rsidR="00D344EE">
        <w:rPr>
          <w:bCs/>
          <w:iCs/>
        </w:rPr>
        <w:t xml:space="preserve"> sum of the</w:t>
      </w:r>
      <w:r>
        <w:rPr>
          <w:bCs/>
          <w:iCs/>
        </w:rPr>
        <w:t xml:space="preserve"> </w:t>
      </w:r>
      <w:r w:rsidR="00D344EE">
        <w:rPr>
          <w:bCs/>
          <w:iCs/>
        </w:rPr>
        <w:t xml:space="preserve">RTD (round trip delay) between reference point and satellite and </w:t>
      </w:r>
      <w:r w:rsidR="0047100F">
        <w:rPr>
          <w:bCs/>
          <w:iCs/>
        </w:rPr>
        <w:t xml:space="preserve">the </w:t>
      </w:r>
      <w:r w:rsidR="00DD2B47">
        <w:rPr>
          <w:bCs/>
          <w:iCs/>
        </w:rPr>
        <w:t xml:space="preserve">RTD of the </w:t>
      </w:r>
      <w:r w:rsidR="00D344EE">
        <w:rPr>
          <w:bCs/>
          <w:iCs/>
        </w:rPr>
        <w:t xml:space="preserve">feeder link. </w:t>
      </w:r>
      <w:r>
        <w:rPr>
          <w:bCs/>
          <w:iCs/>
        </w:rPr>
        <w:t>On the other hand, common TA</w:t>
      </w:r>
      <w:r w:rsidR="00A64815">
        <w:rPr>
          <w:bCs/>
          <w:iCs/>
        </w:rPr>
        <w:t xml:space="preserve"> </w:t>
      </w:r>
      <w:r w:rsidR="0047100F">
        <w:rPr>
          <w:bCs/>
          <w:iCs/>
        </w:rPr>
        <w:t xml:space="preserve">was </w:t>
      </w:r>
      <w:r>
        <w:rPr>
          <w:bCs/>
          <w:iCs/>
        </w:rPr>
        <w:t xml:space="preserve">defined </w:t>
      </w:r>
      <w:r w:rsidR="00A64815">
        <w:rPr>
          <w:bCs/>
          <w:iCs/>
        </w:rPr>
        <w:t>as the RTD between reference point and satellite</w:t>
      </w:r>
      <w:r w:rsidR="004519D0">
        <w:rPr>
          <w:bCs/>
          <w:iCs/>
        </w:rPr>
        <w:t xml:space="preserve"> in RAN1 #102-e</w:t>
      </w:r>
      <w:r w:rsidR="00714071">
        <w:rPr>
          <w:bCs/>
          <w:iCs/>
        </w:rPr>
        <w:t xml:space="preserve"> meeting</w:t>
      </w:r>
      <w:r w:rsidR="004519D0">
        <w:rPr>
          <w:bCs/>
          <w:iCs/>
        </w:rPr>
        <w:t xml:space="preserve"> </w:t>
      </w:r>
      <w:r w:rsidR="004519D0">
        <w:rPr>
          <w:bCs/>
          <w:iCs/>
        </w:rPr>
        <w:fldChar w:fldCharType="begin"/>
      </w:r>
      <w:r w:rsidR="004519D0">
        <w:rPr>
          <w:bCs/>
          <w:iCs/>
        </w:rPr>
        <w:instrText xml:space="preserve"> REF _Ref49784839 \r \h </w:instrText>
      </w:r>
      <w:r w:rsidR="004519D0">
        <w:rPr>
          <w:bCs/>
          <w:iCs/>
        </w:rPr>
      </w:r>
      <w:r w:rsidR="004519D0">
        <w:rPr>
          <w:bCs/>
          <w:iCs/>
        </w:rPr>
        <w:fldChar w:fldCharType="separate"/>
      </w:r>
      <w:r w:rsidR="004519D0">
        <w:rPr>
          <w:bCs/>
          <w:iCs/>
        </w:rPr>
        <w:t>[2]</w:t>
      </w:r>
      <w:r w:rsidR="004519D0">
        <w:rPr>
          <w:bCs/>
          <w:iCs/>
        </w:rPr>
        <w:fldChar w:fldCharType="end"/>
      </w:r>
      <w:r w:rsidR="0047100F">
        <w:rPr>
          <w:bCs/>
          <w:iCs/>
        </w:rPr>
        <w:t xml:space="preserve">. It is beneficial to unify the </w:t>
      </w:r>
      <w:r w:rsidR="004519D0">
        <w:rPr>
          <w:bCs/>
          <w:iCs/>
        </w:rPr>
        <w:t>terminology of common TA f</w:t>
      </w:r>
      <w:r w:rsidR="0047100F">
        <w:rPr>
          <w:bCs/>
          <w:iCs/>
        </w:rPr>
        <w:t>or the ease of further discussions</w:t>
      </w:r>
      <w:r w:rsidR="004519D0">
        <w:rPr>
          <w:bCs/>
          <w:iCs/>
        </w:rPr>
        <w:t xml:space="preserve">. </w:t>
      </w:r>
      <w:r w:rsidR="004F5B26">
        <w:rPr>
          <w:bCs/>
          <w:iCs/>
        </w:rPr>
        <w:t xml:space="preserve">Hence, we have the following proposal. </w:t>
      </w:r>
    </w:p>
    <w:p w14:paraId="784AC4AE" w14:textId="77777777" w:rsidR="00D01052" w:rsidRDefault="00D01052" w:rsidP="00916B3D">
      <w:pPr>
        <w:jc w:val="both"/>
        <w:rPr>
          <w:bCs/>
          <w:iCs/>
        </w:rPr>
      </w:pPr>
    </w:p>
    <w:p w14:paraId="3C2644E6" w14:textId="715FA370" w:rsidR="00D01052" w:rsidRDefault="00A64815" w:rsidP="00916B3D">
      <w:pPr>
        <w:jc w:val="both"/>
        <w:rPr>
          <w:bCs/>
          <w:iCs/>
        </w:rPr>
      </w:pPr>
      <w:r w:rsidRPr="001C381A">
        <w:rPr>
          <w:b/>
          <w:i/>
          <w:u w:val="single"/>
        </w:rPr>
        <w:t xml:space="preserve">Proposal </w:t>
      </w:r>
      <w:r>
        <w:rPr>
          <w:b/>
          <w:i/>
          <w:u w:val="single"/>
        </w:rPr>
        <w:t>1</w:t>
      </w:r>
      <w:r w:rsidRPr="001C381A">
        <w:rPr>
          <w:b/>
          <w:i/>
          <w:u w:val="single"/>
        </w:rPr>
        <w:t>:</w:t>
      </w:r>
      <w:r>
        <w:rPr>
          <w:i/>
        </w:rPr>
        <w:t xml:space="preserve"> Define common TA as the RTD between reference point and satellite</w:t>
      </w:r>
      <w:r w:rsidR="004519D0">
        <w:rPr>
          <w:i/>
        </w:rPr>
        <w:t>.</w:t>
      </w:r>
      <w:r>
        <w:rPr>
          <w:i/>
        </w:rPr>
        <w:t xml:space="preserve"> </w:t>
      </w:r>
    </w:p>
    <w:p w14:paraId="1CC65780" w14:textId="66E3CB16" w:rsidR="004519D0" w:rsidRDefault="004519D0" w:rsidP="00916B3D">
      <w:pPr>
        <w:jc w:val="both"/>
        <w:rPr>
          <w:bCs/>
          <w:iCs/>
        </w:rPr>
      </w:pPr>
    </w:p>
    <w:p w14:paraId="1CE9A0EA" w14:textId="7545448E" w:rsidR="004F5B26" w:rsidRDefault="004F5B26" w:rsidP="00916B3D">
      <w:pPr>
        <w:jc w:val="both"/>
        <w:rPr>
          <w:bCs/>
          <w:iCs/>
        </w:rPr>
      </w:pPr>
      <w:r>
        <w:rPr>
          <w:bCs/>
          <w:iCs/>
        </w:rPr>
        <w:t xml:space="preserve">According to </w:t>
      </w:r>
      <w:r>
        <w:rPr>
          <w:bCs/>
          <w:iCs/>
        </w:rPr>
        <w:fldChar w:fldCharType="begin"/>
      </w:r>
      <w:r>
        <w:rPr>
          <w:bCs/>
          <w:iCs/>
        </w:rPr>
        <w:instrText xml:space="preserve"> REF _Ref49784839 \r \h </w:instrText>
      </w:r>
      <w:r>
        <w:rPr>
          <w:bCs/>
          <w:iCs/>
        </w:rPr>
      </w:r>
      <w:r>
        <w:rPr>
          <w:bCs/>
          <w:iCs/>
        </w:rPr>
        <w:fldChar w:fldCharType="separate"/>
      </w:r>
      <w:r>
        <w:rPr>
          <w:bCs/>
          <w:iCs/>
        </w:rPr>
        <w:t>[2]</w:t>
      </w:r>
      <w:r>
        <w:rPr>
          <w:bCs/>
          <w:iCs/>
        </w:rPr>
        <w:fldChar w:fldCharType="end"/>
      </w:r>
      <w:r>
        <w:rPr>
          <w:bCs/>
          <w:iCs/>
        </w:rPr>
        <w:t>, the reference point is defined as the point where the timing alignment of uplink and downlink frames can be observed. The TA</w:t>
      </w:r>
      <w:r w:rsidR="00C808E1">
        <w:rPr>
          <w:bCs/>
          <w:iCs/>
        </w:rPr>
        <w:t xml:space="preserve"> applied in PRACH transmission is set to the TA between UE and reference point. </w:t>
      </w:r>
    </w:p>
    <w:p w14:paraId="213FD94C" w14:textId="77777777" w:rsidR="004F5B26" w:rsidRDefault="004F5B26" w:rsidP="00916B3D">
      <w:pPr>
        <w:jc w:val="both"/>
        <w:rPr>
          <w:bCs/>
          <w:iCs/>
        </w:rPr>
      </w:pPr>
    </w:p>
    <w:p w14:paraId="5C2411F6" w14:textId="1F1BE2BB" w:rsidR="004519D0" w:rsidRDefault="004519D0" w:rsidP="00916B3D">
      <w:pPr>
        <w:jc w:val="both"/>
        <w:rPr>
          <w:bCs/>
          <w:iCs/>
        </w:rPr>
      </w:pPr>
      <w:r>
        <w:rPr>
          <w:bCs/>
          <w:iCs/>
        </w:rPr>
        <w:t xml:space="preserve">Three options on the reference point location were discussed </w:t>
      </w:r>
      <w:r>
        <w:rPr>
          <w:bCs/>
          <w:iCs/>
        </w:rPr>
        <w:fldChar w:fldCharType="begin"/>
      </w:r>
      <w:r>
        <w:rPr>
          <w:bCs/>
          <w:iCs/>
        </w:rPr>
        <w:instrText xml:space="preserve"> REF _Ref49784839 \r \h </w:instrText>
      </w:r>
      <w:r>
        <w:rPr>
          <w:bCs/>
          <w:iCs/>
        </w:rPr>
      </w:r>
      <w:r>
        <w:rPr>
          <w:bCs/>
          <w:iCs/>
        </w:rPr>
        <w:fldChar w:fldCharType="separate"/>
      </w:r>
      <w:r>
        <w:rPr>
          <w:bCs/>
          <w:iCs/>
        </w:rPr>
        <w:t>[2]</w:t>
      </w:r>
      <w:r>
        <w:rPr>
          <w:bCs/>
          <w:iCs/>
        </w:rPr>
        <w:fldChar w:fldCharType="end"/>
      </w:r>
      <w:r>
        <w:rPr>
          <w:bCs/>
          <w:iCs/>
        </w:rPr>
        <w:t xml:space="preserve">: 1). reference point is at </w:t>
      </w:r>
      <w:proofErr w:type="spellStart"/>
      <w:r>
        <w:rPr>
          <w:bCs/>
          <w:iCs/>
        </w:rPr>
        <w:t>gNB</w:t>
      </w:r>
      <w:proofErr w:type="spellEnd"/>
      <w:r>
        <w:rPr>
          <w:bCs/>
          <w:iCs/>
        </w:rPr>
        <w:t>, 2). reference point is at satellite, 3)</w:t>
      </w:r>
      <w:r w:rsidR="00D21BA6">
        <w:rPr>
          <w:bCs/>
          <w:iCs/>
        </w:rPr>
        <w:t>.</w:t>
      </w:r>
      <w:r>
        <w:rPr>
          <w:bCs/>
          <w:iCs/>
        </w:rPr>
        <w:t xml:space="preserve"> reference point is left to the implementation. </w:t>
      </w:r>
    </w:p>
    <w:p w14:paraId="0976A587" w14:textId="77777777" w:rsidR="004519D0" w:rsidRDefault="004519D0" w:rsidP="00916B3D">
      <w:pPr>
        <w:jc w:val="both"/>
        <w:rPr>
          <w:bCs/>
          <w:iCs/>
        </w:rPr>
      </w:pPr>
    </w:p>
    <w:p w14:paraId="7F1F360C" w14:textId="14BE3070" w:rsidR="00C808E1" w:rsidRDefault="004519D0" w:rsidP="00916B3D">
      <w:pPr>
        <w:jc w:val="both"/>
        <w:rPr>
          <w:bCs/>
          <w:iCs/>
        </w:rPr>
      </w:pPr>
      <w:r>
        <w:rPr>
          <w:bCs/>
          <w:iCs/>
        </w:rPr>
        <w:t>In the first option, the common TA is changing with the movement of satellite. Hence, network needs to broadcast</w:t>
      </w:r>
      <w:r w:rsidR="00C808E1">
        <w:rPr>
          <w:bCs/>
          <w:iCs/>
        </w:rPr>
        <w:t xml:space="preserve"> or update</w:t>
      </w:r>
      <w:r>
        <w:rPr>
          <w:bCs/>
          <w:iCs/>
        </w:rPr>
        <w:t xml:space="preserve"> the common TA. The </w:t>
      </w:r>
      <w:r w:rsidR="004F5B26">
        <w:rPr>
          <w:bCs/>
          <w:iCs/>
        </w:rPr>
        <w:t xml:space="preserve">TA </w:t>
      </w:r>
      <w:r w:rsidR="00DD2B47">
        <w:rPr>
          <w:bCs/>
          <w:iCs/>
        </w:rPr>
        <w:t xml:space="preserve">applied in PRACH transmission </w:t>
      </w:r>
      <w:r w:rsidR="004F5B26">
        <w:rPr>
          <w:bCs/>
          <w:iCs/>
        </w:rPr>
        <w:t xml:space="preserve">is equal to the sum of common TA and </w:t>
      </w:r>
      <w:r w:rsidR="00DD2B47">
        <w:rPr>
          <w:bCs/>
          <w:iCs/>
        </w:rPr>
        <w:t xml:space="preserve">UE specific TA (i.e., UE autonomously acquired </w:t>
      </w:r>
      <w:r w:rsidR="004F5B26">
        <w:rPr>
          <w:bCs/>
          <w:iCs/>
        </w:rPr>
        <w:t>service link RTD</w:t>
      </w:r>
      <w:r w:rsidR="00DD2B47">
        <w:rPr>
          <w:bCs/>
          <w:iCs/>
        </w:rPr>
        <w:t xml:space="preserve"> based on UE</w:t>
      </w:r>
      <w:r w:rsidR="001457E2">
        <w:rPr>
          <w:bCs/>
          <w:iCs/>
        </w:rPr>
        <w:t>’s</w:t>
      </w:r>
      <w:r w:rsidR="00DD2B47">
        <w:rPr>
          <w:bCs/>
          <w:iCs/>
        </w:rPr>
        <w:t xml:space="preserve"> GNSS capability)</w:t>
      </w:r>
      <w:r w:rsidR="004F5B26">
        <w:rPr>
          <w:bCs/>
          <w:iCs/>
        </w:rPr>
        <w:t>. This option leads to a large TA</w:t>
      </w:r>
      <w:r w:rsidR="00E10E1D">
        <w:rPr>
          <w:bCs/>
          <w:iCs/>
        </w:rPr>
        <w:t xml:space="preserve"> for PRACH transmission</w:t>
      </w:r>
      <w:r w:rsidR="004F5B26">
        <w:rPr>
          <w:bCs/>
          <w:iCs/>
        </w:rPr>
        <w:t>.</w:t>
      </w:r>
    </w:p>
    <w:p w14:paraId="47F013A0" w14:textId="77777777" w:rsidR="00C808E1" w:rsidRDefault="00C808E1" w:rsidP="00916B3D">
      <w:pPr>
        <w:jc w:val="both"/>
        <w:rPr>
          <w:bCs/>
          <w:iCs/>
        </w:rPr>
      </w:pPr>
    </w:p>
    <w:p w14:paraId="1DFD01D0" w14:textId="6B49B154" w:rsidR="00C808E1" w:rsidRDefault="00C808E1" w:rsidP="00916B3D">
      <w:pPr>
        <w:jc w:val="both"/>
        <w:rPr>
          <w:bCs/>
          <w:iCs/>
        </w:rPr>
      </w:pPr>
      <w:r>
        <w:rPr>
          <w:bCs/>
          <w:iCs/>
        </w:rPr>
        <w:t xml:space="preserve">In the second option, the common TA is equal to 0 and the </w:t>
      </w:r>
      <w:proofErr w:type="spellStart"/>
      <w:r>
        <w:rPr>
          <w:bCs/>
          <w:iCs/>
        </w:rPr>
        <w:t>signalling</w:t>
      </w:r>
      <w:proofErr w:type="spellEnd"/>
      <w:r>
        <w:rPr>
          <w:bCs/>
          <w:iCs/>
        </w:rPr>
        <w:t xml:space="preserve"> of common TA is avoided. The TA </w:t>
      </w:r>
      <w:r w:rsidR="00DD2B47">
        <w:rPr>
          <w:bCs/>
          <w:iCs/>
        </w:rPr>
        <w:t xml:space="preserve">applied in PRACH transmission </w:t>
      </w:r>
      <w:r>
        <w:rPr>
          <w:bCs/>
          <w:iCs/>
        </w:rPr>
        <w:t xml:space="preserve">is equal to </w:t>
      </w:r>
      <w:r w:rsidR="00DD2B47">
        <w:rPr>
          <w:bCs/>
          <w:iCs/>
        </w:rPr>
        <w:t>UE specific TA</w:t>
      </w:r>
      <w:r>
        <w:rPr>
          <w:bCs/>
          <w:iCs/>
        </w:rPr>
        <w:t xml:space="preserve">. The RTD between satellite and </w:t>
      </w:r>
      <w:proofErr w:type="spellStart"/>
      <w:r>
        <w:rPr>
          <w:bCs/>
          <w:iCs/>
        </w:rPr>
        <w:t>gNB</w:t>
      </w:r>
      <w:proofErr w:type="spellEnd"/>
      <w:r>
        <w:rPr>
          <w:bCs/>
          <w:iCs/>
        </w:rPr>
        <w:t xml:space="preserve"> is handled by </w:t>
      </w:r>
      <w:proofErr w:type="spellStart"/>
      <w:r>
        <w:rPr>
          <w:bCs/>
          <w:iCs/>
        </w:rPr>
        <w:t>gNB</w:t>
      </w:r>
      <w:proofErr w:type="spellEnd"/>
      <w:r>
        <w:rPr>
          <w:bCs/>
          <w:iCs/>
        </w:rPr>
        <w:t xml:space="preserve"> and is transparent to UE. </w:t>
      </w:r>
    </w:p>
    <w:p w14:paraId="15E4CA7C" w14:textId="77777777" w:rsidR="00C808E1" w:rsidRDefault="00C808E1" w:rsidP="00916B3D">
      <w:pPr>
        <w:jc w:val="both"/>
        <w:rPr>
          <w:bCs/>
          <w:iCs/>
        </w:rPr>
      </w:pPr>
    </w:p>
    <w:p w14:paraId="3CD6B61D" w14:textId="794D06A6" w:rsidR="004519D0" w:rsidRDefault="00C808E1" w:rsidP="00916B3D">
      <w:pPr>
        <w:jc w:val="both"/>
        <w:rPr>
          <w:bCs/>
          <w:iCs/>
        </w:rPr>
      </w:pPr>
      <w:r>
        <w:rPr>
          <w:bCs/>
          <w:iCs/>
        </w:rPr>
        <w:t>The third option has the flexibility of selecting reference point, which can be either in service link or in feeder link. The common TA needs to be broadcast, which is</w:t>
      </w:r>
      <w:r w:rsidR="00A94A54">
        <w:rPr>
          <w:bCs/>
          <w:iCs/>
        </w:rPr>
        <w:t xml:space="preserve"> </w:t>
      </w:r>
      <w:r w:rsidR="001457E2">
        <w:rPr>
          <w:bCs/>
          <w:iCs/>
        </w:rPr>
        <w:t>added to</w:t>
      </w:r>
      <w:r>
        <w:rPr>
          <w:bCs/>
          <w:iCs/>
        </w:rPr>
        <w:t xml:space="preserve"> UE specific TA</w:t>
      </w:r>
      <w:r w:rsidR="001457E2">
        <w:rPr>
          <w:bCs/>
          <w:iCs/>
        </w:rPr>
        <w:t xml:space="preserve"> to obtain the TA applied in PRACH transmission</w:t>
      </w:r>
      <w:r>
        <w:rPr>
          <w:bCs/>
          <w:iCs/>
        </w:rPr>
        <w:t>.</w:t>
      </w:r>
      <w:r w:rsidR="001B56D6">
        <w:rPr>
          <w:bCs/>
          <w:iCs/>
        </w:rPr>
        <w:t xml:space="preserve"> If the reference point is in service link, then the common TA is</w:t>
      </w:r>
      <w:r w:rsidR="00480C51">
        <w:rPr>
          <w:bCs/>
          <w:iCs/>
        </w:rPr>
        <w:t xml:space="preserve"> negative. If the reference point is in feeder link, then the common TA is positive. </w:t>
      </w:r>
    </w:p>
    <w:p w14:paraId="472F660A" w14:textId="006A5D23" w:rsidR="00480C51" w:rsidRPr="00E10E1D" w:rsidRDefault="00480C51" w:rsidP="00916B3D">
      <w:pPr>
        <w:jc w:val="both"/>
        <w:rPr>
          <w:bCs/>
          <w:iCs/>
          <w:strike/>
        </w:rPr>
      </w:pPr>
    </w:p>
    <w:p w14:paraId="0B83B07B" w14:textId="4E09D5B4" w:rsidR="00480C51" w:rsidRPr="00AF7963" w:rsidRDefault="00480C51" w:rsidP="00916B3D">
      <w:pPr>
        <w:jc w:val="both"/>
        <w:rPr>
          <w:bCs/>
          <w:iCs/>
        </w:rPr>
      </w:pPr>
      <w:r w:rsidRPr="00AF7963">
        <w:rPr>
          <w:bCs/>
          <w:iCs/>
        </w:rPr>
        <w:t>Among these three options, the second option has the benefit of reduced signaling and simplified UE complexity. It also simplifies the design in the inter-satellite scenario. Finally, it achieves a unified design for both transparent payload and regenerative payload.</w:t>
      </w:r>
    </w:p>
    <w:p w14:paraId="2F0F5B3A" w14:textId="77777777" w:rsidR="00480C51" w:rsidRDefault="00480C51" w:rsidP="00916B3D">
      <w:pPr>
        <w:jc w:val="both"/>
        <w:rPr>
          <w:bCs/>
          <w:iCs/>
        </w:rPr>
      </w:pPr>
    </w:p>
    <w:p w14:paraId="17CA341D" w14:textId="7A73006B" w:rsidR="004519D0" w:rsidRDefault="00480C51" w:rsidP="00916B3D">
      <w:pPr>
        <w:jc w:val="both"/>
        <w:rPr>
          <w:bCs/>
          <w:iCs/>
        </w:rPr>
      </w:pPr>
      <w:r w:rsidRPr="00AF7963">
        <w:rPr>
          <w:b/>
          <w:i/>
          <w:u w:val="single"/>
        </w:rPr>
        <w:t>Proposal 2</w:t>
      </w:r>
      <w:r w:rsidRPr="001C381A">
        <w:rPr>
          <w:b/>
          <w:i/>
          <w:u w:val="single"/>
        </w:rPr>
        <w:t>:</w:t>
      </w:r>
      <w:r>
        <w:rPr>
          <w:i/>
        </w:rPr>
        <w:t xml:space="preserve"> The reference point is </w:t>
      </w:r>
      <w:r w:rsidR="00AF7963">
        <w:rPr>
          <w:i/>
        </w:rPr>
        <w:t>set at satellite</w:t>
      </w:r>
      <w:r>
        <w:rPr>
          <w:i/>
        </w:rPr>
        <w:t>.</w:t>
      </w:r>
    </w:p>
    <w:p w14:paraId="1A4D1FF7" w14:textId="77777777" w:rsidR="004519D0" w:rsidRDefault="004519D0" w:rsidP="00916B3D">
      <w:pPr>
        <w:jc w:val="both"/>
        <w:rPr>
          <w:bCs/>
          <w:iCs/>
        </w:rPr>
      </w:pPr>
    </w:p>
    <w:p w14:paraId="6B443837" w14:textId="0C1A2B4B" w:rsidR="006872E3" w:rsidRDefault="006872E3" w:rsidP="00916B3D">
      <w:pPr>
        <w:jc w:val="both"/>
        <w:rPr>
          <w:bCs/>
          <w:iCs/>
        </w:rPr>
      </w:pPr>
      <w:r>
        <w:rPr>
          <w:bCs/>
          <w:iCs/>
        </w:rPr>
        <w:t xml:space="preserve">It was agreed </w:t>
      </w:r>
      <w:r w:rsidR="006D3798">
        <w:rPr>
          <w:bCs/>
          <w:iCs/>
        </w:rPr>
        <w:fldChar w:fldCharType="begin"/>
      </w:r>
      <w:r w:rsidR="006D3798">
        <w:rPr>
          <w:bCs/>
          <w:iCs/>
        </w:rPr>
        <w:instrText xml:space="preserve"> REF _Ref49784738 \r \h </w:instrText>
      </w:r>
      <w:r w:rsidR="006D3798">
        <w:rPr>
          <w:bCs/>
          <w:iCs/>
        </w:rPr>
      </w:r>
      <w:r w:rsidR="006D3798">
        <w:rPr>
          <w:bCs/>
          <w:iCs/>
        </w:rPr>
        <w:fldChar w:fldCharType="separate"/>
      </w:r>
      <w:r w:rsidR="006D3798">
        <w:rPr>
          <w:bCs/>
          <w:iCs/>
        </w:rPr>
        <w:t>[3]</w:t>
      </w:r>
      <w:r w:rsidR="006D3798">
        <w:rPr>
          <w:bCs/>
          <w:iCs/>
        </w:rPr>
        <w:fldChar w:fldCharType="end"/>
      </w:r>
      <w:r w:rsidR="006D3798">
        <w:rPr>
          <w:bCs/>
          <w:iCs/>
        </w:rPr>
        <w:t xml:space="preserve"> </w:t>
      </w:r>
      <w:r>
        <w:rPr>
          <w:bCs/>
          <w:iCs/>
        </w:rPr>
        <w:t xml:space="preserve">that </w:t>
      </w:r>
      <w:r w:rsidR="006D3798">
        <w:rPr>
          <w:bCs/>
          <w:iCs/>
        </w:rPr>
        <w:t xml:space="preserve">in case of GNSS-assisted TA acquisition, UE calculates its TA based on the user specific TA which is estimated by the UE. There are two options how the user specific TA is estimated: </w:t>
      </w:r>
      <w:r w:rsidR="00AD0AE3">
        <w:rPr>
          <w:bCs/>
          <w:iCs/>
        </w:rPr>
        <w:t xml:space="preserve">1). </w:t>
      </w:r>
      <w:r w:rsidR="006D3798">
        <w:rPr>
          <w:bCs/>
          <w:iCs/>
        </w:rPr>
        <w:t xml:space="preserve">based on GNSS acquired position and serving satellite ephemeris; </w:t>
      </w:r>
      <w:r w:rsidR="00AD0AE3">
        <w:rPr>
          <w:bCs/>
          <w:iCs/>
        </w:rPr>
        <w:t>2).</w:t>
      </w:r>
      <w:r w:rsidR="006D3798">
        <w:rPr>
          <w:bCs/>
          <w:iCs/>
        </w:rPr>
        <w:t xml:space="preserve"> based on GNSS acquired reference time at UE and reference time indicated by the network. </w:t>
      </w:r>
    </w:p>
    <w:p w14:paraId="4BBEE912" w14:textId="43C3CD84" w:rsidR="00AD0AE3" w:rsidRDefault="00AD0AE3" w:rsidP="00916B3D">
      <w:pPr>
        <w:jc w:val="both"/>
        <w:rPr>
          <w:bCs/>
          <w:iCs/>
        </w:rPr>
      </w:pPr>
    </w:p>
    <w:p w14:paraId="01255FE5" w14:textId="3BFB1F24" w:rsidR="00AD0AE3" w:rsidRDefault="00714071" w:rsidP="00916B3D">
      <w:pPr>
        <w:jc w:val="both"/>
        <w:rPr>
          <w:bCs/>
          <w:iCs/>
        </w:rPr>
      </w:pPr>
      <w:r>
        <w:rPr>
          <w:bCs/>
          <w:iCs/>
        </w:rPr>
        <w:t>The second option requires high level integration between GNSS module and NR module at UE side, which is not preferred.</w:t>
      </w:r>
      <w:r w:rsidR="001457E2">
        <w:rPr>
          <w:bCs/>
          <w:iCs/>
        </w:rPr>
        <w:t xml:space="preserve"> Furthermore, the second option does not help on UL frequency synchronization, leading to a non-unified design for both UL time and frequency synchronization. </w:t>
      </w:r>
      <w:r w:rsidR="00AD0AE3" w:rsidRPr="00714071">
        <w:rPr>
          <w:bCs/>
          <w:iCs/>
        </w:rPr>
        <w:t>Hence, we have the following proposal.</w:t>
      </w:r>
      <w:r w:rsidR="00AD0AE3">
        <w:rPr>
          <w:bCs/>
          <w:iCs/>
        </w:rPr>
        <w:t xml:space="preserve"> </w:t>
      </w:r>
    </w:p>
    <w:p w14:paraId="73467875" w14:textId="77777777" w:rsidR="006D3798" w:rsidRPr="006872E3" w:rsidRDefault="006D3798" w:rsidP="00916B3D">
      <w:pPr>
        <w:jc w:val="both"/>
        <w:rPr>
          <w:bCs/>
          <w:iCs/>
        </w:rPr>
      </w:pPr>
    </w:p>
    <w:p w14:paraId="432D9919" w14:textId="1E1DE780" w:rsidR="006D3798" w:rsidRDefault="00916B3D" w:rsidP="006D3798">
      <w:pPr>
        <w:jc w:val="both"/>
        <w:rPr>
          <w:i/>
        </w:rPr>
      </w:pPr>
      <w:r w:rsidRPr="001C381A">
        <w:rPr>
          <w:b/>
          <w:i/>
          <w:u w:val="single"/>
        </w:rPr>
        <w:lastRenderedPageBreak/>
        <w:t xml:space="preserve">Proposal </w:t>
      </w:r>
      <w:r w:rsidR="00AD0AE3">
        <w:rPr>
          <w:b/>
          <w:i/>
          <w:u w:val="single"/>
        </w:rPr>
        <w:t>3</w:t>
      </w:r>
      <w:r w:rsidRPr="001C381A">
        <w:rPr>
          <w:b/>
          <w:i/>
          <w:u w:val="single"/>
        </w:rPr>
        <w:t>:</w:t>
      </w:r>
      <w:r>
        <w:rPr>
          <w:i/>
        </w:rPr>
        <w:t xml:space="preserve"> </w:t>
      </w:r>
      <w:r w:rsidR="006D3798" w:rsidRPr="006D3798">
        <w:rPr>
          <w:i/>
        </w:rPr>
        <w:t>In case of GNSS-assisted TA acquisition in RRC idle/inactive mode, the UE calculates its TA based</w:t>
      </w:r>
      <w:r w:rsidR="006D3798">
        <w:rPr>
          <w:i/>
        </w:rPr>
        <w:t xml:space="preserve"> on the user specific TA, which is estimated by the UE based on its GNSS acquired position together with the serving satellite ephemeris indicated by the network.</w:t>
      </w:r>
    </w:p>
    <w:p w14:paraId="455D2B88" w14:textId="77777777" w:rsidR="00AD0AE3" w:rsidRDefault="00AD0AE3" w:rsidP="006D3798">
      <w:pPr>
        <w:jc w:val="both"/>
        <w:rPr>
          <w:i/>
        </w:rPr>
      </w:pPr>
    </w:p>
    <w:p w14:paraId="031B7F3F" w14:textId="408E0C09" w:rsidR="006D3798" w:rsidRDefault="00E56887" w:rsidP="006D3798">
      <w:pPr>
        <w:jc w:val="both"/>
        <w:rPr>
          <w:iCs/>
        </w:rPr>
      </w:pPr>
      <w:r>
        <w:rPr>
          <w:iCs/>
        </w:rPr>
        <w:t>To facilitate UE’s calculation of the user specific TA, the serving satellite ephemeris needs to be broadcast by satellite. The ephemeris information should include satellite’s position and velocity</w:t>
      </w:r>
      <w:r w:rsidR="00AF7963">
        <w:rPr>
          <w:iCs/>
        </w:rPr>
        <w:t>, at a certain time</w:t>
      </w:r>
      <w:r>
        <w:rPr>
          <w:iCs/>
        </w:rPr>
        <w:t xml:space="preserve">. </w:t>
      </w:r>
    </w:p>
    <w:p w14:paraId="4C996DF7" w14:textId="77777777" w:rsidR="00AF7963" w:rsidRPr="00200AA8" w:rsidRDefault="00AF7963" w:rsidP="006D3798">
      <w:pPr>
        <w:jc w:val="both"/>
        <w:rPr>
          <w:iCs/>
        </w:rPr>
      </w:pPr>
    </w:p>
    <w:p w14:paraId="37011F8F" w14:textId="733E0EA0" w:rsidR="006D3798" w:rsidRDefault="006D3798" w:rsidP="006D3798">
      <w:pPr>
        <w:jc w:val="both"/>
        <w:rPr>
          <w:i/>
        </w:rPr>
      </w:pPr>
      <w:r w:rsidRPr="0051070D">
        <w:rPr>
          <w:b/>
          <w:i/>
          <w:u w:val="single"/>
        </w:rPr>
        <w:t xml:space="preserve">Proposal </w:t>
      </w:r>
      <w:r w:rsidR="00AD0AE3" w:rsidRPr="0051070D">
        <w:rPr>
          <w:b/>
          <w:i/>
          <w:u w:val="single"/>
        </w:rPr>
        <w:t>4</w:t>
      </w:r>
      <w:r w:rsidRPr="0051070D">
        <w:rPr>
          <w:b/>
          <w:i/>
          <w:u w:val="single"/>
        </w:rPr>
        <w:t>:</w:t>
      </w:r>
      <w:r w:rsidRPr="0051070D">
        <w:rPr>
          <w:i/>
        </w:rPr>
        <w:t xml:space="preserve"> The serving satellite ephemeris indicated by the network include</w:t>
      </w:r>
      <w:r w:rsidR="00E56887" w:rsidRPr="0051070D">
        <w:rPr>
          <w:i/>
        </w:rPr>
        <w:t xml:space="preserve"> satellite’s position and velocity</w:t>
      </w:r>
      <w:r w:rsidR="0051070D">
        <w:rPr>
          <w:i/>
        </w:rPr>
        <w:t>.</w:t>
      </w:r>
    </w:p>
    <w:p w14:paraId="1C3E53B4" w14:textId="532AA2CC" w:rsidR="00AD0AE3" w:rsidRDefault="00AD0AE3" w:rsidP="006D3798">
      <w:pPr>
        <w:jc w:val="both"/>
        <w:rPr>
          <w:iCs/>
        </w:rPr>
      </w:pPr>
    </w:p>
    <w:p w14:paraId="25B45709" w14:textId="08F1713B" w:rsidR="00E56887" w:rsidRDefault="00E56887" w:rsidP="006D3798">
      <w:pPr>
        <w:jc w:val="both"/>
        <w:rPr>
          <w:iCs/>
        </w:rPr>
      </w:pPr>
      <w:r>
        <w:rPr>
          <w:iCs/>
        </w:rPr>
        <w:t xml:space="preserve">Besides the user specific TA, it was open whether the common TA indication or TA margin will also be used in the TA for UE’s PRACH transmission. </w:t>
      </w:r>
      <w:r w:rsidR="004C3E11">
        <w:rPr>
          <w:iCs/>
        </w:rPr>
        <w:t>If</w:t>
      </w:r>
      <w:r w:rsidR="00AF7963">
        <w:rPr>
          <w:iCs/>
        </w:rPr>
        <w:t xml:space="preserve"> the reference point is selected at satellite</w:t>
      </w:r>
      <w:r>
        <w:rPr>
          <w:iCs/>
        </w:rPr>
        <w:t xml:space="preserve">, </w:t>
      </w:r>
      <w:r w:rsidR="00651A21">
        <w:rPr>
          <w:iCs/>
        </w:rPr>
        <w:t>t</w:t>
      </w:r>
      <w:r w:rsidR="00A94A54">
        <w:rPr>
          <w:iCs/>
        </w:rPr>
        <w:t>he common TA i</w:t>
      </w:r>
      <w:r w:rsidR="00AF7963">
        <w:rPr>
          <w:iCs/>
        </w:rPr>
        <w:t>s equal to 0 and does not need to be i</w:t>
      </w:r>
      <w:r w:rsidR="00A94A54">
        <w:rPr>
          <w:iCs/>
        </w:rPr>
        <w:t>ndicat</w:t>
      </w:r>
      <w:r w:rsidR="00AF7963">
        <w:rPr>
          <w:iCs/>
        </w:rPr>
        <w:t>ed by</w:t>
      </w:r>
      <w:r w:rsidR="00A94A54">
        <w:rPr>
          <w:iCs/>
        </w:rPr>
        <w:t xml:space="preserve"> </w:t>
      </w:r>
      <w:proofErr w:type="spellStart"/>
      <w:r w:rsidR="00A94A54">
        <w:rPr>
          <w:iCs/>
        </w:rPr>
        <w:t>gNB</w:t>
      </w:r>
      <w:proofErr w:type="spellEnd"/>
      <w:r w:rsidR="00E10E1D">
        <w:rPr>
          <w:iCs/>
        </w:rPr>
        <w:t xml:space="preserve">. </w:t>
      </w:r>
    </w:p>
    <w:p w14:paraId="2E072EBD" w14:textId="77777777" w:rsidR="00E56887" w:rsidRPr="00E56887" w:rsidRDefault="00E56887" w:rsidP="006D3798">
      <w:pPr>
        <w:jc w:val="both"/>
        <w:rPr>
          <w:iCs/>
        </w:rPr>
      </w:pPr>
    </w:p>
    <w:p w14:paraId="1902FB7E" w14:textId="20B95963" w:rsidR="00E10E1D" w:rsidRPr="00E642A4" w:rsidRDefault="006D3798" w:rsidP="00916B3D">
      <w:pPr>
        <w:jc w:val="both"/>
        <w:rPr>
          <w:sz w:val="22"/>
          <w:szCs w:val="22"/>
          <w:lang w:eastAsia="x-none"/>
        </w:rPr>
      </w:pPr>
      <w:r w:rsidRPr="00AF7963">
        <w:rPr>
          <w:b/>
          <w:i/>
          <w:u w:val="single"/>
        </w:rPr>
        <w:t xml:space="preserve">Proposal </w:t>
      </w:r>
      <w:r w:rsidR="00E56887" w:rsidRPr="00AF7963">
        <w:rPr>
          <w:b/>
          <w:i/>
          <w:u w:val="single"/>
        </w:rPr>
        <w:t>5</w:t>
      </w:r>
      <w:r w:rsidRPr="00AF7963">
        <w:rPr>
          <w:b/>
          <w:i/>
          <w:u w:val="single"/>
        </w:rPr>
        <w:t>:</w:t>
      </w:r>
      <w:r w:rsidRPr="00AF7963">
        <w:rPr>
          <w:i/>
        </w:rPr>
        <w:t xml:space="preserve"> </w:t>
      </w:r>
      <w:r w:rsidR="00AF7963">
        <w:rPr>
          <w:i/>
        </w:rPr>
        <w:t>Common TA is not indicated by network and UE does not calculate its TA based on common TA.</w:t>
      </w:r>
    </w:p>
    <w:p w14:paraId="618AE274" w14:textId="2B256833" w:rsidR="00916B3D" w:rsidRDefault="00916B3D" w:rsidP="00163AAA">
      <w:pPr>
        <w:jc w:val="both"/>
      </w:pPr>
    </w:p>
    <w:p w14:paraId="551B2BD7" w14:textId="46C259FC" w:rsidR="002F6DF8" w:rsidRPr="001C7AC8" w:rsidRDefault="006872E3" w:rsidP="00163AAA">
      <w:pPr>
        <w:pStyle w:val="Heading2"/>
        <w:jc w:val="both"/>
      </w:pPr>
      <w:r w:rsidRPr="001C7AC8">
        <w:t>TA command in RAR</w:t>
      </w:r>
    </w:p>
    <w:p w14:paraId="18144D67" w14:textId="04089427" w:rsidR="009970CC" w:rsidRDefault="00495F3B" w:rsidP="009970CC">
      <w:pPr>
        <w:jc w:val="both"/>
      </w:pPr>
      <w:r>
        <w:t xml:space="preserve">In NR initial access, the RAR message from </w:t>
      </w:r>
      <w:proofErr w:type="spellStart"/>
      <w:r>
        <w:t>gNB</w:t>
      </w:r>
      <w:proofErr w:type="spellEnd"/>
      <w:r>
        <w:t xml:space="preserve"> contains </w:t>
      </w:r>
      <w:r w:rsidR="006B7F7B">
        <w:t xml:space="preserve">a 12-bit field of </w:t>
      </w:r>
      <w:r>
        <w:t>timing advance</w:t>
      </w:r>
      <w:r w:rsidR="008C6996">
        <w:t xml:space="preserve"> (TA)</w:t>
      </w:r>
      <w:r>
        <w:t xml:space="preserve"> command</w:t>
      </w:r>
      <w:r w:rsidR="006B7F7B">
        <w:t xml:space="preserve">. This field indicates the index value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=0,…,3846</m:t>
        </m:r>
      </m:oMath>
      <w:r w:rsidR="006B7F7B">
        <w:t xml:space="preserve"> used to control the amount of timing adjustment. For the subsequent uplink transmissions, a timing advance value is calculated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6B7F7B">
        <w:t xml:space="preserve">, where </w:t>
      </w:r>
      <m:oMath>
        <m:r>
          <w:rPr>
            <w:rFonts w:ascii="Cambria Math" w:hAnsi="Cambria Math"/>
          </w:rPr>
          <m:t>μ</m:t>
        </m:r>
      </m:oMath>
      <w:r w:rsidR="006B7F7B">
        <w:t xml:space="preserve"> is the SCS of the first uplink transmission. It can be seen that this timing advance value is upper bound</w:t>
      </w:r>
      <w:r w:rsidR="006F152E">
        <w:t>ed</w:t>
      </w:r>
      <w:r w:rsidR="006B7F7B">
        <w:t xml:space="preserve"> by 2 ms at </w:t>
      </w:r>
      <m:oMath>
        <m:r>
          <w:rPr>
            <w:rFonts w:ascii="Cambria Math" w:hAnsi="Cambria Math"/>
          </w:rPr>
          <m:t>μ=0</m:t>
        </m:r>
      </m:oMath>
      <w:r w:rsidR="006B7F7B">
        <w:t>.</w:t>
      </w:r>
    </w:p>
    <w:p w14:paraId="3E9A912D" w14:textId="77777777" w:rsidR="00BA646F" w:rsidRDefault="00BA646F" w:rsidP="009970CC">
      <w:pPr>
        <w:jc w:val="both"/>
      </w:pPr>
    </w:p>
    <w:p w14:paraId="3A1C9AFB" w14:textId="7F99EAD2" w:rsidR="00BA646F" w:rsidRDefault="006B7F7B" w:rsidP="00BA646F">
      <w:pPr>
        <w:jc w:val="both"/>
      </w:pPr>
      <w:r>
        <w:t>In NTN,</w:t>
      </w:r>
      <w:r w:rsidR="00BA646F">
        <w:t xml:space="preserve"> if a UE is able to acquire accurate service link RTD, based on </w:t>
      </w:r>
      <w:r w:rsidR="00BA646F" w:rsidRPr="00EB0D35">
        <w:t>its GNSS acquired position together with the serving satellite ephemeris indicated by the network, then it</w:t>
      </w:r>
      <w:r w:rsidR="001C7AC8" w:rsidRPr="00EB0D35">
        <w:t xml:space="preserve"> applies</w:t>
      </w:r>
      <w:r w:rsidR="00BA646F" w:rsidRPr="00EB0D35">
        <w:t xml:space="preserve"> this service link RTD for PRACH transmission. In this case, the TA command range in NR terrestrial network does not need to be extended.</w:t>
      </w:r>
    </w:p>
    <w:p w14:paraId="1AB5F08A" w14:textId="4C004E94" w:rsidR="00BA646F" w:rsidRDefault="00BA646F" w:rsidP="009970CC">
      <w:pPr>
        <w:jc w:val="both"/>
      </w:pPr>
    </w:p>
    <w:p w14:paraId="1F29222E" w14:textId="2BCDA7A6" w:rsidR="00BA646F" w:rsidRDefault="00EB0D35" w:rsidP="009970CC">
      <w:pPr>
        <w:jc w:val="both"/>
      </w:pPr>
      <w:r>
        <w:t xml:space="preserve">A scenario may exist that a UE with GNSS capability is unable to </w:t>
      </w:r>
      <w:r w:rsidR="00BA646F">
        <w:t>acquire accurate service link RTD</w:t>
      </w:r>
      <w:r>
        <w:t>.</w:t>
      </w:r>
      <w:r w:rsidR="007154B7">
        <w:t xml:space="preserve"> </w:t>
      </w:r>
      <w:r>
        <w:t xml:space="preserve">For example, a UE in a tunnel may not obtain its accurate position information. In this case, </w:t>
      </w:r>
      <w:r w:rsidR="006F152E">
        <w:t xml:space="preserve">the </w:t>
      </w:r>
      <w:r>
        <w:t>UE is unable to pre-compensate the timing advance in its PRACH transmission, and hence</w:t>
      </w:r>
      <w:r w:rsidR="004C3E11">
        <w:t xml:space="preserve"> further</w:t>
      </w:r>
      <w:r>
        <w:t xml:space="preserve"> </w:t>
      </w:r>
      <w:r w:rsidR="0098009B">
        <w:t xml:space="preserve">study is needed </w:t>
      </w:r>
      <w:r>
        <w:t xml:space="preserve">on </w:t>
      </w:r>
      <w:r w:rsidR="0098009B">
        <w:t xml:space="preserve">whether </w:t>
      </w:r>
      <w:r w:rsidR="00BA646F">
        <w:t xml:space="preserve">the TA command range in </w:t>
      </w:r>
      <w:r w:rsidR="0098009B">
        <w:t xml:space="preserve">RAR </w:t>
      </w:r>
      <w:r w:rsidR="00BA646F">
        <w:t>need</w:t>
      </w:r>
      <w:r>
        <w:t>s</w:t>
      </w:r>
      <w:r w:rsidR="00BA646F">
        <w:t xml:space="preserve"> to be </w:t>
      </w:r>
      <w:r w:rsidR="0098009B">
        <w:t>extended</w:t>
      </w:r>
      <w:r w:rsidR="00BA646F">
        <w:t>.</w:t>
      </w:r>
    </w:p>
    <w:p w14:paraId="0836BB90" w14:textId="77777777" w:rsidR="00941FF9" w:rsidRDefault="00941FF9" w:rsidP="009970CC">
      <w:pPr>
        <w:jc w:val="both"/>
      </w:pPr>
    </w:p>
    <w:p w14:paraId="35CB991A" w14:textId="0C89BB4B" w:rsidR="001F0636" w:rsidRDefault="00941FF9" w:rsidP="001F0636">
      <w:pPr>
        <w:jc w:val="both"/>
        <w:rPr>
          <w:i/>
        </w:rPr>
      </w:pPr>
      <w:r w:rsidRPr="001C7AC8">
        <w:rPr>
          <w:b/>
          <w:i/>
          <w:u w:val="single"/>
        </w:rPr>
        <w:t xml:space="preserve">Proposal </w:t>
      </w:r>
      <w:r w:rsidR="00BA646F" w:rsidRPr="001C7AC8">
        <w:rPr>
          <w:b/>
          <w:i/>
          <w:u w:val="single"/>
        </w:rPr>
        <w:t>6</w:t>
      </w:r>
      <w:r w:rsidRPr="001C7AC8">
        <w:rPr>
          <w:b/>
          <w:i/>
          <w:u w:val="single"/>
        </w:rPr>
        <w:t>:</w:t>
      </w:r>
      <w:r>
        <w:rPr>
          <w:i/>
        </w:rPr>
        <w:t xml:space="preserve"> </w:t>
      </w:r>
      <w:r w:rsidR="00BA646F">
        <w:rPr>
          <w:i/>
        </w:rPr>
        <w:t xml:space="preserve">If a UE autonomously acquires </w:t>
      </w:r>
      <w:r w:rsidR="0098009B">
        <w:rPr>
          <w:i/>
        </w:rPr>
        <w:t xml:space="preserve">accurate </w:t>
      </w:r>
      <w:r w:rsidR="00BA646F">
        <w:rPr>
          <w:i/>
        </w:rPr>
        <w:t>UE specific TA and applies it in its PRACH transmission, then th</w:t>
      </w:r>
      <w:r w:rsidR="00B03A95">
        <w:rPr>
          <w:i/>
        </w:rPr>
        <w:t>e TA command</w:t>
      </w:r>
      <w:r w:rsidR="0098009B">
        <w:rPr>
          <w:i/>
        </w:rPr>
        <w:t xml:space="preserve"> range</w:t>
      </w:r>
      <w:r w:rsidR="00B03A95">
        <w:rPr>
          <w:i/>
        </w:rPr>
        <w:t xml:space="preserve"> in RAR</w:t>
      </w:r>
      <w:r w:rsidR="00FB7153">
        <w:rPr>
          <w:i/>
        </w:rPr>
        <w:t xml:space="preserve"> </w:t>
      </w:r>
      <w:r w:rsidR="007154B7">
        <w:rPr>
          <w:i/>
        </w:rPr>
        <w:t xml:space="preserve">does not </w:t>
      </w:r>
      <w:r w:rsidR="00FB7153">
        <w:rPr>
          <w:i/>
        </w:rPr>
        <w:t xml:space="preserve">need to be </w:t>
      </w:r>
      <w:r w:rsidR="00DC6B0D">
        <w:rPr>
          <w:i/>
        </w:rPr>
        <w:t>extended</w:t>
      </w:r>
      <w:r w:rsidR="007154B7">
        <w:rPr>
          <w:i/>
        </w:rPr>
        <w:t xml:space="preserve">. Otherwise, </w:t>
      </w:r>
      <w:r w:rsidR="0098009B">
        <w:rPr>
          <w:i/>
        </w:rPr>
        <w:t xml:space="preserve">study whether </w:t>
      </w:r>
      <w:r w:rsidR="007154B7">
        <w:rPr>
          <w:i/>
        </w:rPr>
        <w:t xml:space="preserve">the TA command range in RAR needs to be </w:t>
      </w:r>
      <w:r w:rsidR="0098009B">
        <w:rPr>
          <w:i/>
        </w:rPr>
        <w:t>extended</w:t>
      </w:r>
      <w:r w:rsidR="00FB7153">
        <w:rPr>
          <w:i/>
        </w:rPr>
        <w:t>.</w:t>
      </w:r>
    </w:p>
    <w:p w14:paraId="3B388AB3" w14:textId="77777777" w:rsidR="00FD21FB" w:rsidRDefault="00FD21FB" w:rsidP="001F0636">
      <w:pPr>
        <w:jc w:val="both"/>
        <w:rPr>
          <w:i/>
        </w:rPr>
      </w:pPr>
    </w:p>
    <w:p w14:paraId="09813C14" w14:textId="3DC0DEB4" w:rsidR="001C074C" w:rsidRDefault="001C074C" w:rsidP="001C074C">
      <w:pPr>
        <w:pStyle w:val="Heading2"/>
        <w:jc w:val="both"/>
      </w:pPr>
      <w:r>
        <w:t xml:space="preserve">TA </w:t>
      </w:r>
      <w:r w:rsidR="001144FF">
        <w:t>m</w:t>
      </w:r>
      <w:r>
        <w:t>aintenance</w:t>
      </w:r>
    </w:p>
    <w:p w14:paraId="3CADC1AF" w14:textId="165A567E" w:rsidR="001C074C" w:rsidRDefault="00E642A4" w:rsidP="00D65229">
      <w:pPr>
        <w:jc w:val="both"/>
      </w:pPr>
      <w:r>
        <w:t>In the scenario of m</w:t>
      </w:r>
      <w:r w:rsidR="001C074C">
        <w:t>oving satellite, up to 40</w:t>
      </w:r>
      <w:r>
        <w:t xml:space="preserve"> </w:t>
      </w:r>
      <w:r w:rsidR="00FD21FB">
        <w:sym w:font="Symbol" w:char="F06D"/>
      </w:r>
      <w:r w:rsidR="001C074C">
        <w:t>s/s timing drift rate</w:t>
      </w:r>
      <w:r w:rsidR="00FD21FB">
        <w:t xml:space="preserve"> is reached</w:t>
      </w:r>
      <w:r w:rsidR="001C074C">
        <w:t xml:space="preserve">. The TA command MAC CE can only correct </w:t>
      </w:r>
      <w:r w:rsidR="00FD21FB">
        <w:t>up to 16.7</w:t>
      </w:r>
      <w:r w:rsidR="001C074C">
        <w:t xml:space="preserve"> </w:t>
      </w:r>
      <w:r w:rsidR="00FD21FB">
        <w:sym w:font="Symbol" w:char="F06D"/>
      </w:r>
      <w:r w:rsidR="001C074C">
        <w:t>s</w:t>
      </w:r>
      <w:r w:rsidR="00FD21FB">
        <w:t xml:space="preserve"> in one shot</w:t>
      </w:r>
      <w:r w:rsidR="001C074C">
        <w:t xml:space="preserve">. Considering the transmission delay </w:t>
      </w:r>
      <w:r w:rsidR="00FD21FB">
        <w:t xml:space="preserve">of </w:t>
      </w:r>
      <w:r w:rsidR="001C074C">
        <w:t>MAC CE, the TA update rate</w:t>
      </w:r>
      <w:r w:rsidR="00FD21FB">
        <w:t xml:space="preserve"> resulting from TA command</w:t>
      </w:r>
      <w:r w:rsidR="001C074C">
        <w:t xml:space="preserve"> MAC CE </w:t>
      </w:r>
      <w:r w:rsidR="00FD21FB">
        <w:t>is not</w:t>
      </w:r>
      <w:r w:rsidR="001C074C">
        <w:t xml:space="preserve"> </w:t>
      </w:r>
      <w:r w:rsidR="00FD21FB">
        <w:t xml:space="preserve">fast </w:t>
      </w:r>
      <w:r w:rsidR="001C074C">
        <w:t xml:space="preserve">enough to </w:t>
      </w:r>
      <w:r w:rsidR="00FD21FB">
        <w:t>reach the</w:t>
      </w:r>
      <w:r w:rsidR="001C074C">
        <w:t xml:space="preserve"> timing drift rate.</w:t>
      </w:r>
      <w:r w:rsidR="00FD21FB">
        <w:t xml:space="preserve"> Furthermore, the signaling overhead of TA command MAC CE is large. </w:t>
      </w:r>
    </w:p>
    <w:p w14:paraId="3CAC6D05" w14:textId="3DDF30DC" w:rsidR="001C074C" w:rsidRDefault="001C074C" w:rsidP="001C074C"/>
    <w:p w14:paraId="36622BCF" w14:textId="5A57784F" w:rsidR="001C074C" w:rsidRDefault="00FD21FB" w:rsidP="00D65229">
      <w:pPr>
        <w:jc w:val="both"/>
      </w:pPr>
      <w:r>
        <w:t>A</w:t>
      </w:r>
      <w:r w:rsidR="001C074C">
        <w:t xml:space="preserve"> simple solution is that UE keeps updat</w:t>
      </w:r>
      <w:r w:rsidR="00BD66CA">
        <w:t>ing</w:t>
      </w:r>
      <w:r w:rsidR="001C074C">
        <w:t xml:space="preserve"> its</w:t>
      </w:r>
      <w:r>
        <w:t xml:space="preserve"> own</w:t>
      </w:r>
      <w:r w:rsidR="001C074C">
        <w:t xml:space="preserve"> TA based on </w:t>
      </w:r>
      <w:r w:rsidR="00824845">
        <w:t>a</w:t>
      </w:r>
      <w:r w:rsidR="001C074C">
        <w:t xml:space="preserve"> timing drift rate.</w:t>
      </w:r>
      <w:r w:rsidR="00BD66CA">
        <w:t xml:space="preserve"> The TA command MAC CE </w:t>
      </w:r>
      <w:r>
        <w:t xml:space="preserve">is </w:t>
      </w:r>
      <w:r w:rsidR="00BD66CA">
        <w:t xml:space="preserve">used to further refine UE’s TA, on top of UE’s autonomous TA adjustment. </w:t>
      </w:r>
    </w:p>
    <w:p w14:paraId="383D4ABA" w14:textId="77777777" w:rsidR="001C074C" w:rsidRPr="001C074C" w:rsidRDefault="001C074C" w:rsidP="001C074C"/>
    <w:p w14:paraId="54059FC3" w14:textId="4A119FC5" w:rsidR="001C074C" w:rsidRDefault="001C074C" w:rsidP="00D65229">
      <w:pPr>
        <w:jc w:val="both"/>
        <w:rPr>
          <w:i/>
        </w:rPr>
      </w:pPr>
      <w:r w:rsidRPr="001C381A">
        <w:rPr>
          <w:b/>
          <w:i/>
          <w:u w:val="single"/>
        </w:rPr>
        <w:lastRenderedPageBreak/>
        <w:t xml:space="preserve">Proposal </w:t>
      </w:r>
      <w:r w:rsidR="00E642A4">
        <w:rPr>
          <w:b/>
          <w:i/>
          <w:u w:val="single"/>
        </w:rPr>
        <w:t>7</w:t>
      </w:r>
      <w:r w:rsidRPr="001C381A">
        <w:rPr>
          <w:b/>
          <w:i/>
          <w:u w:val="single"/>
        </w:rPr>
        <w:t>:</w:t>
      </w:r>
      <w:r>
        <w:rPr>
          <w:i/>
        </w:rPr>
        <w:t xml:space="preserve"> UE autonomously updates its timing advance value based on</w:t>
      </w:r>
      <w:r w:rsidR="00824845">
        <w:rPr>
          <w:i/>
        </w:rPr>
        <w:t xml:space="preserve"> </w:t>
      </w:r>
      <w:r>
        <w:rPr>
          <w:i/>
        </w:rPr>
        <w:t>timing drift rate.</w:t>
      </w:r>
    </w:p>
    <w:p w14:paraId="671DBE85" w14:textId="77777777" w:rsidR="001C074C" w:rsidRPr="001C074C" w:rsidRDefault="001C074C" w:rsidP="001C074C"/>
    <w:p w14:paraId="69BBED4B" w14:textId="36ABF889" w:rsidR="006F26E1" w:rsidRDefault="00FA539B" w:rsidP="00FA539B">
      <w:pPr>
        <w:pStyle w:val="Heading2"/>
        <w:jc w:val="both"/>
      </w:pPr>
      <w:r>
        <w:t>Uplink frequency synchronization</w:t>
      </w:r>
    </w:p>
    <w:p w14:paraId="7E6A812C" w14:textId="5804F034" w:rsidR="007F3584" w:rsidRDefault="00BD66CA" w:rsidP="00BD66CA">
      <w:pPr>
        <w:jc w:val="both"/>
      </w:pPr>
      <w:r>
        <w:t>For a UE with</w:t>
      </w:r>
      <w:r w:rsidR="008F0203">
        <w:t xml:space="preserve"> accurate </w:t>
      </w:r>
      <w:r>
        <w:t xml:space="preserve">GNSS </w:t>
      </w:r>
      <w:r w:rsidR="008F0203">
        <w:t>location and satellite ephemeris information, it</w:t>
      </w:r>
      <w:r>
        <w:t xml:space="preserve"> is able to calculate the frequency offset due to Doppler shift.</w:t>
      </w:r>
      <w:r w:rsidR="003C727B">
        <w:t xml:space="preserve"> T</w:t>
      </w:r>
      <w:r>
        <w:t xml:space="preserve">he UE pre-compensates the calculated frequency offset in its UL transmissions. </w:t>
      </w:r>
    </w:p>
    <w:p w14:paraId="6D8BF970" w14:textId="17DC8F15" w:rsidR="00801D74" w:rsidRDefault="00801D74" w:rsidP="00BD66CA">
      <w:pPr>
        <w:jc w:val="both"/>
      </w:pPr>
    </w:p>
    <w:p w14:paraId="7DB4B04E" w14:textId="5D5819FB" w:rsidR="00801D74" w:rsidRDefault="00801D74" w:rsidP="00BD66CA">
      <w:pPr>
        <w:jc w:val="both"/>
      </w:pPr>
      <w:r w:rsidRPr="00AF7963">
        <w:t>For a UE withou</w:t>
      </w:r>
      <w:r w:rsidR="008F0203" w:rsidRPr="00AF7963">
        <w:t>t</w:t>
      </w:r>
      <w:r w:rsidRPr="00AF7963">
        <w:t xml:space="preserve"> accurate GNSS location or satellite ephemeris information, it may estimate the Doppler shift from DL reference signals. However,</w:t>
      </w:r>
      <w:r w:rsidR="003C727B" w:rsidRPr="00AF7963">
        <w:t xml:space="preserve"> the estimation is infeasible</w:t>
      </w:r>
      <w:r w:rsidRPr="00AF7963">
        <w:t xml:space="preserve"> in case </w:t>
      </w:r>
      <w:proofErr w:type="spellStart"/>
      <w:r w:rsidRPr="00AF7963">
        <w:t>gNB</w:t>
      </w:r>
      <w:proofErr w:type="spellEnd"/>
      <w:r w:rsidRPr="00AF7963">
        <w:t xml:space="preserve"> pre-compensates the frequency </w:t>
      </w:r>
      <w:r w:rsidR="008F0203" w:rsidRPr="00AF7963">
        <w:t>offset in DL transmissions. In this case, UE needs to rely on</w:t>
      </w:r>
      <w:r w:rsidRPr="00AF7963">
        <w:t xml:space="preserve"> </w:t>
      </w:r>
      <w:proofErr w:type="spellStart"/>
      <w:r w:rsidRPr="00AF7963">
        <w:t>gNB’s</w:t>
      </w:r>
      <w:proofErr w:type="spellEnd"/>
      <w:r w:rsidRPr="00AF7963">
        <w:t xml:space="preserve"> indication of the </w:t>
      </w:r>
      <w:r w:rsidR="00B20EF1" w:rsidRPr="00AF7963">
        <w:t>frequency offset</w:t>
      </w:r>
      <w:r w:rsidRPr="00AF7963">
        <w:t xml:space="preserve"> to be applied in UL transmissions.</w:t>
      </w:r>
      <w:r>
        <w:t xml:space="preserve"> </w:t>
      </w:r>
    </w:p>
    <w:p w14:paraId="645EAA50" w14:textId="77777777" w:rsidR="00BD66CA" w:rsidRPr="007F3584" w:rsidRDefault="00BD66CA" w:rsidP="007F3584"/>
    <w:p w14:paraId="04E8BFA6" w14:textId="45F9B65F" w:rsidR="008F0203" w:rsidRDefault="007F3584" w:rsidP="0047155D">
      <w:pPr>
        <w:jc w:val="both"/>
        <w:rPr>
          <w:i/>
        </w:rPr>
      </w:pPr>
      <w:r w:rsidRPr="001C381A">
        <w:rPr>
          <w:b/>
          <w:i/>
          <w:u w:val="single"/>
        </w:rPr>
        <w:t xml:space="preserve">Proposal </w:t>
      </w:r>
      <w:r w:rsidR="001144FF">
        <w:rPr>
          <w:b/>
          <w:i/>
          <w:u w:val="single"/>
        </w:rPr>
        <w:t>8</w:t>
      </w:r>
      <w:r w:rsidRPr="001C381A">
        <w:rPr>
          <w:b/>
          <w:i/>
          <w:u w:val="single"/>
        </w:rPr>
        <w:t>:</w:t>
      </w:r>
      <w:r>
        <w:rPr>
          <w:i/>
        </w:rPr>
        <w:t xml:space="preserve"> </w:t>
      </w:r>
      <w:r w:rsidR="008F0203">
        <w:rPr>
          <w:i/>
        </w:rPr>
        <w:t>UE pre-compensates the frequency offset in its UL transmissions, based on its calculated</w:t>
      </w:r>
      <w:r w:rsidR="000B31BB">
        <w:rPr>
          <w:i/>
        </w:rPr>
        <w:t xml:space="preserve"> or indicated</w:t>
      </w:r>
      <w:r w:rsidR="008F0203">
        <w:rPr>
          <w:i/>
        </w:rPr>
        <w:t xml:space="preserve"> </w:t>
      </w:r>
      <w:r w:rsidR="003C727B">
        <w:rPr>
          <w:i/>
        </w:rPr>
        <w:t>frequency offset</w:t>
      </w:r>
      <w:r w:rsidR="008F0203">
        <w:rPr>
          <w:i/>
        </w:rPr>
        <w:t>.</w:t>
      </w:r>
    </w:p>
    <w:p w14:paraId="25767E5D" w14:textId="77777777" w:rsidR="003C727B" w:rsidRDefault="003C727B" w:rsidP="0047155D">
      <w:pPr>
        <w:jc w:val="both"/>
        <w:rPr>
          <w:i/>
        </w:rPr>
      </w:pPr>
    </w:p>
    <w:p w14:paraId="2896E657" w14:textId="2DF29AD0" w:rsidR="00854A60" w:rsidRPr="00A6576F" w:rsidRDefault="009C5A97" w:rsidP="00FB330B">
      <w:pPr>
        <w:pStyle w:val="Heading1"/>
      </w:pPr>
      <w:r w:rsidRPr="00A6576F">
        <w:t>Conclusion</w:t>
      </w:r>
    </w:p>
    <w:p w14:paraId="1C116919" w14:textId="3F7F130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 NTN. </w:t>
      </w:r>
      <w:r w:rsidR="009C0798">
        <w:t xml:space="preserve">Our proposals are as follows: </w:t>
      </w:r>
    </w:p>
    <w:p w14:paraId="30113A67" w14:textId="1A189422" w:rsidR="00CA253C" w:rsidRDefault="00CA253C" w:rsidP="009C0798">
      <w:pPr>
        <w:jc w:val="both"/>
      </w:pPr>
    </w:p>
    <w:p w14:paraId="702D019C" w14:textId="1226B324" w:rsidR="00BD66CA" w:rsidRDefault="00BD66CA" w:rsidP="00BD66CA">
      <w:pPr>
        <w:jc w:val="both"/>
        <w:rPr>
          <w:i/>
        </w:rPr>
      </w:pPr>
      <w:r w:rsidRPr="001C381A">
        <w:rPr>
          <w:b/>
          <w:i/>
          <w:u w:val="single"/>
        </w:rPr>
        <w:t xml:space="preserve">Proposal </w:t>
      </w:r>
      <w:r>
        <w:rPr>
          <w:b/>
          <w:i/>
          <w:u w:val="single"/>
        </w:rPr>
        <w:t>1</w:t>
      </w:r>
      <w:r w:rsidRPr="001C381A">
        <w:rPr>
          <w:b/>
          <w:i/>
          <w:u w:val="single"/>
        </w:rPr>
        <w:t>:</w:t>
      </w:r>
      <w:r>
        <w:rPr>
          <w:i/>
        </w:rPr>
        <w:t xml:space="preserve"> Define common TA as the RTD between reference point and satellite. </w:t>
      </w:r>
    </w:p>
    <w:p w14:paraId="71B32F23" w14:textId="0224415D" w:rsidR="00BD66CA" w:rsidRDefault="00BD66CA" w:rsidP="00BD66CA">
      <w:pPr>
        <w:jc w:val="both"/>
        <w:rPr>
          <w:i/>
        </w:rPr>
      </w:pPr>
    </w:p>
    <w:p w14:paraId="5764B34B" w14:textId="77777777" w:rsidR="00BD66CA" w:rsidRDefault="00BD66CA" w:rsidP="00BD66CA">
      <w:pPr>
        <w:jc w:val="both"/>
        <w:rPr>
          <w:bCs/>
          <w:iCs/>
        </w:rPr>
      </w:pPr>
      <w:r w:rsidRPr="001C381A">
        <w:rPr>
          <w:b/>
          <w:i/>
          <w:u w:val="single"/>
        </w:rPr>
        <w:t xml:space="preserve">Proposal </w:t>
      </w:r>
      <w:r>
        <w:rPr>
          <w:b/>
          <w:i/>
          <w:u w:val="single"/>
        </w:rPr>
        <w:t>2</w:t>
      </w:r>
      <w:r w:rsidRPr="001C381A">
        <w:rPr>
          <w:b/>
          <w:i/>
          <w:u w:val="single"/>
        </w:rPr>
        <w:t>:</w:t>
      </w:r>
      <w:r>
        <w:rPr>
          <w:i/>
        </w:rPr>
        <w:t xml:space="preserve"> The reference point is left to the implementation.</w:t>
      </w:r>
    </w:p>
    <w:p w14:paraId="43EC32C6" w14:textId="77777777" w:rsidR="00BD66CA" w:rsidRDefault="00BD66CA" w:rsidP="00BD66CA">
      <w:pPr>
        <w:jc w:val="both"/>
        <w:rPr>
          <w:bCs/>
          <w:iCs/>
        </w:rPr>
      </w:pPr>
    </w:p>
    <w:p w14:paraId="7135E944" w14:textId="77777777" w:rsidR="00BD66CA" w:rsidRDefault="00BD66CA" w:rsidP="00BD66CA">
      <w:pPr>
        <w:jc w:val="both"/>
        <w:rPr>
          <w:i/>
        </w:rPr>
      </w:pPr>
      <w:r w:rsidRPr="001C381A">
        <w:rPr>
          <w:b/>
          <w:i/>
          <w:u w:val="single"/>
        </w:rPr>
        <w:t xml:space="preserve">Proposal </w:t>
      </w:r>
      <w:r>
        <w:rPr>
          <w:b/>
          <w:i/>
          <w:u w:val="single"/>
        </w:rPr>
        <w:t>3</w:t>
      </w:r>
      <w:r w:rsidRPr="001C381A">
        <w:rPr>
          <w:b/>
          <w:i/>
          <w:u w:val="single"/>
        </w:rPr>
        <w:t>:</w:t>
      </w:r>
      <w:r>
        <w:rPr>
          <w:i/>
        </w:rPr>
        <w:t xml:space="preserve"> </w:t>
      </w:r>
      <w:r w:rsidRPr="006D3798">
        <w:rPr>
          <w:i/>
        </w:rPr>
        <w:t>In case of GNSS-assisted TA acquisition in RRC idle/inactive mode, the UE calculates its TA based</w:t>
      </w:r>
      <w:r>
        <w:rPr>
          <w:i/>
        </w:rPr>
        <w:t xml:space="preserve"> on the user specific TA, which is estimated by the UE based on its GNSS acquired position together with the serving satellite ephemeris indicated by the network.</w:t>
      </w:r>
    </w:p>
    <w:p w14:paraId="35D4CBF1" w14:textId="2E0F3F15" w:rsidR="0038217B" w:rsidRDefault="0038217B" w:rsidP="000A1967">
      <w:pPr>
        <w:rPr>
          <w:rFonts w:eastAsia="MS Mincho"/>
          <w:sz w:val="22"/>
          <w:szCs w:val="22"/>
          <w:lang w:eastAsia="ja-JP"/>
        </w:rPr>
      </w:pPr>
    </w:p>
    <w:p w14:paraId="38E58E10" w14:textId="77777777" w:rsidR="00BD66CA" w:rsidRDefault="00BD66CA" w:rsidP="00BD66CA">
      <w:pPr>
        <w:jc w:val="both"/>
        <w:rPr>
          <w:i/>
        </w:rPr>
      </w:pPr>
      <w:r w:rsidRPr="001C381A">
        <w:rPr>
          <w:b/>
          <w:i/>
          <w:u w:val="single"/>
        </w:rPr>
        <w:t xml:space="preserve">Proposal </w:t>
      </w:r>
      <w:r>
        <w:rPr>
          <w:b/>
          <w:i/>
          <w:u w:val="single"/>
        </w:rPr>
        <w:t>4</w:t>
      </w:r>
      <w:r w:rsidRPr="001C381A">
        <w:rPr>
          <w:b/>
          <w:i/>
          <w:u w:val="single"/>
        </w:rPr>
        <w:t>:</w:t>
      </w:r>
      <w:r>
        <w:rPr>
          <w:i/>
        </w:rPr>
        <w:t xml:space="preserve"> The serving satellite ephemeris indicated by the network include satellite’s position and velocity. </w:t>
      </w:r>
    </w:p>
    <w:p w14:paraId="19F3CBFE" w14:textId="68AC77C6" w:rsidR="00BD66CA" w:rsidRDefault="00BD66CA" w:rsidP="000A1967">
      <w:pPr>
        <w:rPr>
          <w:rFonts w:eastAsia="MS Mincho"/>
          <w:sz w:val="22"/>
          <w:szCs w:val="22"/>
          <w:lang w:eastAsia="ja-JP"/>
        </w:rPr>
      </w:pPr>
    </w:p>
    <w:p w14:paraId="1AE8FA54" w14:textId="7A8DDA76" w:rsidR="00BD66CA" w:rsidRDefault="00BD66CA" w:rsidP="00BD66CA">
      <w:pPr>
        <w:jc w:val="both"/>
        <w:rPr>
          <w:i/>
        </w:rPr>
      </w:pPr>
      <w:r w:rsidRPr="001C381A">
        <w:rPr>
          <w:b/>
          <w:i/>
          <w:u w:val="single"/>
        </w:rPr>
        <w:t xml:space="preserve">Proposal </w:t>
      </w:r>
      <w:r>
        <w:rPr>
          <w:b/>
          <w:i/>
          <w:u w:val="single"/>
        </w:rPr>
        <w:t>5</w:t>
      </w:r>
      <w:r w:rsidRPr="001C381A">
        <w:rPr>
          <w:b/>
          <w:i/>
          <w:u w:val="single"/>
        </w:rPr>
        <w:t>:</w:t>
      </w:r>
      <w:r>
        <w:rPr>
          <w:i/>
        </w:rPr>
        <w:t xml:space="preserve"> </w:t>
      </w:r>
      <w:r w:rsidRPr="006D3798">
        <w:rPr>
          <w:i/>
        </w:rPr>
        <w:t>In case of GNSS-assisted TA acquisition in RRC idle/inactive mode, the UE</w:t>
      </w:r>
      <w:r>
        <w:rPr>
          <w:i/>
        </w:rPr>
        <w:t xml:space="preserve"> </w:t>
      </w:r>
      <w:r w:rsidRPr="006D3798">
        <w:rPr>
          <w:i/>
        </w:rPr>
        <w:t>calculate</w:t>
      </w:r>
      <w:r>
        <w:rPr>
          <w:i/>
        </w:rPr>
        <w:t>s</w:t>
      </w:r>
      <w:r w:rsidRPr="006D3798">
        <w:rPr>
          <w:i/>
        </w:rPr>
        <w:t xml:space="preserve"> its TA</w:t>
      </w:r>
      <w:r>
        <w:rPr>
          <w:i/>
        </w:rPr>
        <w:t xml:space="preserve"> based on common TA indication.</w:t>
      </w:r>
    </w:p>
    <w:p w14:paraId="2F02E3C5" w14:textId="77777777" w:rsidR="00BD66CA" w:rsidRPr="00E10E1D" w:rsidRDefault="00BD66CA" w:rsidP="00BD66CA">
      <w:pPr>
        <w:jc w:val="both"/>
        <w:rPr>
          <w:i/>
        </w:rPr>
      </w:pPr>
    </w:p>
    <w:p w14:paraId="1E7CCCA2" w14:textId="3CFCD203" w:rsidR="00EB0D35" w:rsidRDefault="00EB0D35" w:rsidP="00EB0D35">
      <w:pPr>
        <w:jc w:val="both"/>
        <w:rPr>
          <w:i/>
        </w:rPr>
      </w:pPr>
      <w:r w:rsidRPr="001C7AC8">
        <w:rPr>
          <w:b/>
          <w:i/>
          <w:u w:val="single"/>
        </w:rPr>
        <w:t>Proposal 6:</w:t>
      </w:r>
      <w:r>
        <w:rPr>
          <w:i/>
        </w:rPr>
        <w:t xml:space="preserve"> If a UE autonomously acquires accurate UE specific TA and applies it in its PRACH transmission, then the TA command range in RAR does not need to be extended. Otherwise, study whether the TA command range in RAR needs to be extended.</w:t>
      </w:r>
    </w:p>
    <w:p w14:paraId="66CCA276" w14:textId="77777777" w:rsidR="00152E40" w:rsidRDefault="00152E40" w:rsidP="000A1967">
      <w:pPr>
        <w:rPr>
          <w:rFonts w:eastAsia="MS Mincho"/>
          <w:sz w:val="22"/>
          <w:szCs w:val="22"/>
          <w:lang w:eastAsia="ja-JP"/>
        </w:rPr>
      </w:pPr>
    </w:p>
    <w:p w14:paraId="47FBD4FA" w14:textId="101892D8" w:rsidR="00824845" w:rsidRDefault="00824845" w:rsidP="00824845">
      <w:pPr>
        <w:jc w:val="both"/>
        <w:rPr>
          <w:i/>
        </w:rPr>
      </w:pPr>
      <w:r w:rsidRPr="001C381A">
        <w:rPr>
          <w:b/>
          <w:i/>
          <w:u w:val="single"/>
        </w:rPr>
        <w:t xml:space="preserve">Proposal </w:t>
      </w:r>
      <w:r>
        <w:rPr>
          <w:b/>
          <w:i/>
          <w:u w:val="single"/>
        </w:rPr>
        <w:t>7</w:t>
      </w:r>
      <w:r w:rsidRPr="001C381A">
        <w:rPr>
          <w:b/>
          <w:i/>
          <w:u w:val="single"/>
        </w:rPr>
        <w:t>:</w:t>
      </w:r>
      <w:r>
        <w:rPr>
          <w:i/>
        </w:rPr>
        <w:t xml:space="preserve"> UE autonomously updates its timing advance value based on timing drift rate.</w:t>
      </w:r>
    </w:p>
    <w:p w14:paraId="279951F1" w14:textId="265FABCA" w:rsidR="00BD66CA" w:rsidRDefault="00BD66CA" w:rsidP="000A1967">
      <w:pPr>
        <w:rPr>
          <w:rFonts w:eastAsia="MS Mincho"/>
          <w:sz w:val="22"/>
          <w:szCs w:val="22"/>
          <w:lang w:eastAsia="ja-JP"/>
        </w:rPr>
      </w:pPr>
    </w:p>
    <w:p w14:paraId="11DC58C4" w14:textId="11769982" w:rsidR="000B31BB" w:rsidRDefault="000B31BB" w:rsidP="000B31BB">
      <w:pPr>
        <w:jc w:val="both"/>
        <w:rPr>
          <w:i/>
        </w:rPr>
      </w:pPr>
      <w:r w:rsidRPr="001C381A">
        <w:rPr>
          <w:b/>
          <w:i/>
          <w:u w:val="single"/>
        </w:rPr>
        <w:t xml:space="preserve">Proposal </w:t>
      </w:r>
      <w:r>
        <w:rPr>
          <w:b/>
          <w:i/>
          <w:u w:val="single"/>
        </w:rPr>
        <w:t>8</w:t>
      </w:r>
      <w:r w:rsidRPr="001C381A">
        <w:rPr>
          <w:b/>
          <w:i/>
          <w:u w:val="single"/>
        </w:rPr>
        <w:t>:</w:t>
      </w:r>
      <w:r>
        <w:rPr>
          <w:i/>
        </w:rPr>
        <w:t xml:space="preserve"> UE pre-compensates the frequency offset in its UL transmissions, based on its calculated or indicated frequency offset.</w:t>
      </w:r>
    </w:p>
    <w:p w14:paraId="4BF883BA" w14:textId="77777777" w:rsidR="0047155D" w:rsidRPr="0047155D" w:rsidRDefault="0047155D" w:rsidP="000A1967"/>
    <w:p w14:paraId="2E75F001" w14:textId="77777777" w:rsidR="007E70BB" w:rsidRPr="00A6576F" w:rsidRDefault="005C63AE" w:rsidP="007E70BB">
      <w:pPr>
        <w:pStyle w:val="Heading1"/>
      </w:pPr>
      <w:r w:rsidRPr="00A6576F">
        <w:t>References</w:t>
      </w:r>
    </w:p>
    <w:p w14:paraId="716573A0" w14:textId="77777777" w:rsidR="008E5734" w:rsidRDefault="008E5734" w:rsidP="008E573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6758011"/>
      <w:bookmarkStart w:id="2" w:name="_Ref30442809"/>
      <w:bookmarkStart w:id="3" w:name="_Ref20471832"/>
      <w:bookmarkStart w:id="4" w:name="_Ref20563970"/>
      <w:r>
        <w:t>RP-201256, Solutions for NR to support non-terrestrial networks (NTN), Jun. 2020.</w:t>
      </w:r>
      <w:bookmarkEnd w:id="0"/>
      <w:r>
        <w:t xml:space="preserve"> </w:t>
      </w:r>
    </w:p>
    <w:p w14:paraId="1641475B" w14:textId="4773E7FD" w:rsidR="008E5734" w:rsidRDefault="008E573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839"/>
      <w:bookmarkEnd w:id="1"/>
      <w:r>
        <w:lastRenderedPageBreak/>
        <w:t>R1-2007290, “Feature lead summary on enhancements on UL time and frequency synchronization for NR NTN,” Aug. 2020.</w:t>
      </w:r>
      <w:bookmarkEnd w:id="5"/>
      <w:r>
        <w:t xml:space="preserve">  </w:t>
      </w:r>
    </w:p>
    <w:p w14:paraId="108ED085" w14:textId="0BBCECA7" w:rsidR="002F6DF8" w:rsidRDefault="002F6DF8" w:rsidP="002F6DF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r>
        <w:t>Chairman’s Notes, 3GPP TSG RAN1 WG1 #10</w:t>
      </w:r>
      <w:r w:rsidR="00E575D0">
        <w:t>2</w:t>
      </w:r>
      <w:r>
        <w:t>-e Meeting, Aug. 2020.</w:t>
      </w:r>
      <w:bookmarkEnd w:id="6"/>
    </w:p>
    <w:p w14:paraId="61F21F6C" w14:textId="1E970206" w:rsidR="008E5734" w:rsidRDefault="00D01052" w:rsidP="008F02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30519541"/>
      <w:bookmarkStart w:id="8" w:name="_Ref30499280"/>
      <w:r>
        <w:t>3GPP TR 38.821, Solution for NR to support non terrestrial networks (NTN), v. 16.2.0, Dec. 2019.</w:t>
      </w:r>
      <w:bookmarkEnd w:id="2"/>
      <w:bookmarkEnd w:id="3"/>
      <w:bookmarkEnd w:id="4"/>
      <w:bookmarkEnd w:id="7"/>
      <w:bookmarkEnd w:id="8"/>
    </w:p>
    <w:sectPr w:rsidR="008E5734"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9FF5A" w14:textId="77777777" w:rsidR="001410E9" w:rsidRDefault="001410E9">
      <w:r>
        <w:separator/>
      </w:r>
    </w:p>
  </w:endnote>
  <w:endnote w:type="continuationSeparator" w:id="0">
    <w:p w14:paraId="376CF7FF" w14:textId="77777777" w:rsidR="001410E9" w:rsidRDefault="001410E9">
      <w:r>
        <w:continuationSeparator/>
      </w:r>
    </w:p>
  </w:endnote>
  <w:endnote w:type="continuationNotice" w:id="1">
    <w:p w14:paraId="4F9BE883" w14:textId="77777777" w:rsidR="001410E9" w:rsidRDefault="00141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47155D" w:rsidRDefault="004715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80C9B" w14:textId="77777777" w:rsidR="001410E9" w:rsidRDefault="001410E9">
      <w:r>
        <w:separator/>
      </w:r>
    </w:p>
  </w:footnote>
  <w:footnote w:type="continuationSeparator" w:id="0">
    <w:p w14:paraId="70F3940F" w14:textId="77777777" w:rsidR="001410E9" w:rsidRDefault="001410E9">
      <w:r>
        <w:continuationSeparator/>
      </w:r>
    </w:p>
  </w:footnote>
  <w:footnote w:type="continuationNotice" w:id="1">
    <w:p w14:paraId="214DDDB2" w14:textId="77777777" w:rsidR="001410E9" w:rsidRDefault="001410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8"/>
  </w:num>
  <w:num w:numId="8">
    <w:abstractNumId w:val="7"/>
  </w:num>
  <w:num w:numId="9">
    <w:abstractNumId w:val="15"/>
  </w:num>
  <w:num w:numId="10">
    <w:abstractNumId w:val="0"/>
  </w:num>
  <w:num w:numId="11">
    <w:abstractNumId w:val="20"/>
  </w:num>
  <w:num w:numId="12">
    <w:abstractNumId w:val="2"/>
  </w:num>
  <w:num w:numId="13">
    <w:abstractNumId w:val="17"/>
  </w:num>
  <w:num w:numId="14">
    <w:abstractNumId w:val="11"/>
  </w:num>
  <w:num w:numId="15">
    <w:abstractNumId w:val="21"/>
  </w:num>
  <w:num w:numId="16">
    <w:abstractNumId w:val="22"/>
  </w:num>
  <w:num w:numId="17">
    <w:abstractNumId w:val="5"/>
  </w:num>
  <w:num w:numId="18">
    <w:abstractNumId w:val="19"/>
  </w:num>
  <w:num w:numId="19">
    <w:abstractNumId w:val="8"/>
  </w:num>
  <w:num w:numId="20">
    <w:abstractNumId w:val="4"/>
  </w:num>
  <w:num w:numId="21">
    <w:abstractNumId w:val="16"/>
  </w:num>
  <w:num w:numId="22">
    <w:abstractNumId w:val="3"/>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3E2C"/>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D81"/>
    <w:rsid w:val="001062FB"/>
    <w:rsid w:val="001063E6"/>
    <w:rsid w:val="0010647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4FF"/>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10E9"/>
    <w:rsid w:val="001426A2"/>
    <w:rsid w:val="00143656"/>
    <w:rsid w:val="00143695"/>
    <w:rsid w:val="00143DDE"/>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AC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6C3"/>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715"/>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51"/>
    <w:rsid w:val="004821D5"/>
    <w:rsid w:val="00482471"/>
    <w:rsid w:val="004824B0"/>
    <w:rsid w:val="00482AAD"/>
    <w:rsid w:val="00483127"/>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3E11"/>
    <w:rsid w:val="004C41EF"/>
    <w:rsid w:val="004C4904"/>
    <w:rsid w:val="004C4DA7"/>
    <w:rsid w:val="004C4E6A"/>
    <w:rsid w:val="004C4FA9"/>
    <w:rsid w:val="004C5898"/>
    <w:rsid w:val="004C5E66"/>
    <w:rsid w:val="004C5FAB"/>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2A"/>
    <w:rsid w:val="00686BEA"/>
    <w:rsid w:val="006872E3"/>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675"/>
    <w:rsid w:val="006D2768"/>
    <w:rsid w:val="006D27E8"/>
    <w:rsid w:val="006D2846"/>
    <w:rsid w:val="006D338F"/>
    <w:rsid w:val="006D3798"/>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52E"/>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54B7"/>
    <w:rsid w:val="00715B9A"/>
    <w:rsid w:val="00715DF5"/>
    <w:rsid w:val="007160F6"/>
    <w:rsid w:val="00716359"/>
    <w:rsid w:val="00716977"/>
    <w:rsid w:val="007172A4"/>
    <w:rsid w:val="007174A9"/>
    <w:rsid w:val="007174C2"/>
    <w:rsid w:val="00717D52"/>
    <w:rsid w:val="00717EC8"/>
    <w:rsid w:val="00720129"/>
    <w:rsid w:val="0072029C"/>
    <w:rsid w:val="007207E0"/>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8CF"/>
    <w:rsid w:val="007F1D05"/>
    <w:rsid w:val="007F23AC"/>
    <w:rsid w:val="007F3056"/>
    <w:rsid w:val="007F30B7"/>
    <w:rsid w:val="007F31D4"/>
    <w:rsid w:val="007F3584"/>
    <w:rsid w:val="007F3AD7"/>
    <w:rsid w:val="007F49C8"/>
    <w:rsid w:val="007F5CDD"/>
    <w:rsid w:val="007F5D6F"/>
    <w:rsid w:val="007F6B18"/>
    <w:rsid w:val="008002FF"/>
    <w:rsid w:val="00800FF0"/>
    <w:rsid w:val="00801259"/>
    <w:rsid w:val="008019AB"/>
    <w:rsid w:val="00801AAC"/>
    <w:rsid w:val="00801B77"/>
    <w:rsid w:val="00801D74"/>
    <w:rsid w:val="0080223B"/>
    <w:rsid w:val="00802E78"/>
    <w:rsid w:val="00803443"/>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95"/>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815"/>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20C4"/>
    <w:rsid w:val="00AD22F9"/>
    <w:rsid w:val="00AD236B"/>
    <w:rsid w:val="00AD2894"/>
    <w:rsid w:val="00AD2C54"/>
    <w:rsid w:val="00AD30AA"/>
    <w:rsid w:val="00AD3246"/>
    <w:rsid w:val="00AD3CF7"/>
    <w:rsid w:val="00AD3F94"/>
    <w:rsid w:val="00AD4A5A"/>
    <w:rsid w:val="00AD51ED"/>
    <w:rsid w:val="00AD52B1"/>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6798E"/>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92D"/>
    <w:rsid w:val="00BA646F"/>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931"/>
    <w:rsid w:val="00C752B6"/>
    <w:rsid w:val="00C75D2F"/>
    <w:rsid w:val="00C767BE"/>
    <w:rsid w:val="00C76963"/>
    <w:rsid w:val="00C76E3C"/>
    <w:rsid w:val="00C76F2F"/>
    <w:rsid w:val="00C770F2"/>
    <w:rsid w:val="00C77209"/>
    <w:rsid w:val="00C77A34"/>
    <w:rsid w:val="00C77B99"/>
    <w:rsid w:val="00C808E1"/>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1BA6"/>
    <w:rsid w:val="00D2277F"/>
    <w:rsid w:val="00D239A7"/>
    <w:rsid w:val="00D23BE5"/>
    <w:rsid w:val="00D23F47"/>
    <w:rsid w:val="00D242E0"/>
    <w:rsid w:val="00D24951"/>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B0D"/>
    <w:rsid w:val="00DC7AAD"/>
    <w:rsid w:val="00DC7E2E"/>
    <w:rsid w:val="00DD0200"/>
    <w:rsid w:val="00DD0A3C"/>
    <w:rsid w:val="00DD0CCA"/>
    <w:rsid w:val="00DD1174"/>
    <w:rsid w:val="00DD162C"/>
    <w:rsid w:val="00DD18FF"/>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5</Pages>
  <Words>1579</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2020-10-19T18:28:00Z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